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15" w:type="dxa"/>
        <w:tblInd w:w="-5" w:type="dxa"/>
        <w:tblLook w:val="04A0" w:firstRow="1" w:lastRow="0" w:firstColumn="1" w:lastColumn="0" w:noHBand="0" w:noVBand="1"/>
      </w:tblPr>
      <w:tblGrid>
        <w:gridCol w:w="5969"/>
        <w:gridCol w:w="5018"/>
      </w:tblGrid>
      <w:tr w:rsidR="00A74A13" w:rsidRPr="00D5278B" w14:paraId="713BB85E" w14:textId="77777777" w:rsidTr="004D1269">
        <w:trPr>
          <w:trHeight w:val="800"/>
        </w:trPr>
        <w:tc>
          <w:tcPr>
            <w:tcW w:w="10915" w:type="dxa"/>
            <w:gridSpan w:val="2"/>
            <w:shd w:val="clear" w:color="auto" w:fill="9CC2E5" w:themeFill="accent5" w:themeFillTint="99"/>
            <w:vAlign w:val="center"/>
          </w:tcPr>
          <w:p w14:paraId="2197ECF5" w14:textId="6A18A1F4" w:rsidR="00A74A13" w:rsidRPr="004D1269" w:rsidRDefault="009B0F43" w:rsidP="00D5278B">
            <w:pPr>
              <w:pStyle w:val="BodyText"/>
              <w:rPr>
                <w:b/>
                <w:bCs/>
                <w:sz w:val="32"/>
                <w:szCs w:val="32"/>
              </w:rPr>
            </w:pPr>
            <w:r>
              <w:rPr>
                <w:b/>
                <w:bCs/>
                <w:sz w:val="32"/>
                <w:szCs w:val="32"/>
              </w:rPr>
              <w:t xml:space="preserve">Adult </w:t>
            </w:r>
            <w:r w:rsidR="004D1269" w:rsidRPr="004D1269">
              <w:rPr>
                <w:b/>
                <w:bCs/>
                <w:sz w:val="32"/>
                <w:szCs w:val="32"/>
              </w:rPr>
              <w:t>ADHD Neurodevelopmental Practitioner Service</w:t>
            </w:r>
            <w:r w:rsidR="00922E1E">
              <w:rPr>
                <w:b/>
                <w:bCs/>
                <w:sz w:val="32"/>
                <w:szCs w:val="32"/>
              </w:rPr>
              <w:t xml:space="preserve"> Specification</w:t>
            </w:r>
          </w:p>
        </w:tc>
      </w:tr>
      <w:tr w:rsidR="007501F8" w:rsidRPr="00D5278B" w14:paraId="0405DED9" w14:textId="77777777" w:rsidTr="004D1269">
        <w:trPr>
          <w:trHeight w:val="464"/>
        </w:trPr>
        <w:tc>
          <w:tcPr>
            <w:tcW w:w="10915" w:type="dxa"/>
            <w:gridSpan w:val="2"/>
            <w:shd w:val="clear" w:color="auto" w:fill="D9D9D9" w:themeFill="background1" w:themeFillShade="D9"/>
            <w:vAlign w:val="center"/>
          </w:tcPr>
          <w:p w14:paraId="0AE21C53" w14:textId="4F1414C6" w:rsidR="007501F8" w:rsidRPr="0015490D" w:rsidRDefault="007501F8" w:rsidP="009B0F43">
            <w:pPr>
              <w:pStyle w:val="BodyText"/>
              <w:numPr>
                <w:ilvl w:val="0"/>
                <w:numId w:val="1"/>
              </w:numPr>
              <w:rPr>
                <w:b/>
                <w:bCs/>
                <w:sz w:val="22"/>
                <w:szCs w:val="22"/>
              </w:rPr>
            </w:pPr>
            <w:r>
              <w:rPr>
                <w:b/>
                <w:bCs/>
                <w:sz w:val="22"/>
                <w:szCs w:val="22"/>
              </w:rPr>
              <w:t>OVERVIEW</w:t>
            </w:r>
          </w:p>
        </w:tc>
      </w:tr>
      <w:tr w:rsidR="007501F8" w14:paraId="591E9C51" w14:textId="77777777" w:rsidTr="00302FF1">
        <w:tc>
          <w:tcPr>
            <w:tcW w:w="5103" w:type="dxa"/>
          </w:tcPr>
          <w:p w14:paraId="44ACC0DD" w14:textId="00DDF891" w:rsidR="00273911" w:rsidRPr="00EA2943" w:rsidRDefault="007501F8" w:rsidP="0023265C">
            <w:pPr>
              <w:pStyle w:val="NoSpacing"/>
              <w:rPr>
                <w:rFonts w:ascii="Arial" w:hAnsi="Arial" w:cs="Arial"/>
                <w:b/>
                <w:bCs/>
              </w:rPr>
            </w:pPr>
            <w:r w:rsidRPr="00EA2943">
              <w:rPr>
                <w:rFonts w:ascii="Arial" w:hAnsi="Arial" w:cs="Arial"/>
                <w:b/>
                <w:bCs/>
              </w:rPr>
              <w:t>Overview</w:t>
            </w:r>
          </w:p>
        </w:tc>
        <w:tc>
          <w:tcPr>
            <w:tcW w:w="5812" w:type="dxa"/>
          </w:tcPr>
          <w:p w14:paraId="326FA4B8" w14:textId="6E2302F5" w:rsidR="007501F8" w:rsidRPr="00B1265D" w:rsidRDefault="007501F8" w:rsidP="003B15C9">
            <w:pPr>
              <w:pStyle w:val="BodyText"/>
              <w:rPr>
                <w:i/>
                <w:iCs/>
                <w:sz w:val="20"/>
                <w:szCs w:val="20"/>
              </w:rPr>
            </w:pPr>
          </w:p>
        </w:tc>
      </w:tr>
      <w:tr w:rsidR="00A74A13" w14:paraId="0921AFD9" w14:textId="77777777" w:rsidTr="004D1269">
        <w:tc>
          <w:tcPr>
            <w:tcW w:w="10915" w:type="dxa"/>
            <w:gridSpan w:val="2"/>
          </w:tcPr>
          <w:p w14:paraId="5D31AF10" w14:textId="4B32EE5D" w:rsidR="002D21EF" w:rsidRPr="002D21EF" w:rsidRDefault="002D21EF" w:rsidP="002D21EF">
            <w:pPr>
              <w:widowControl w:val="0"/>
              <w:tabs>
                <w:tab w:val="left" w:pos="31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ascii="Arial" w:hAnsi="Arial" w:cs="Arial"/>
                <w:lang w:val="en-GB" w:eastAsia="en-US" w:bidi="en-US"/>
              </w:rPr>
            </w:pPr>
            <w:r w:rsidRPr="002D21EF">
              <w:rPr>
                <w:rFonts w:ascii="Arial" w:hAnsi="Arial" w:cs="Arial"/>
                <w:lang w:val="en-GB" w:eastAsia="en-US" w:bidi="en-US"/>
              </w:rPr>
              <w:t>The service will provide a needs-led, primary care-based assessment and support model for adults presenting with possible Attention Deficit Hyperactivity Disorder (ADHD) and related neurodevelopmental difficulties. As an integrated component of Humber Teaching NHS Foundation Trust's (HTFT) wider Adult ADHD pathway, the service will support earlier intervention, improve access to care, reduce waiting times, and enhance patient experience.</w:t>
            </w:r>
          </w:p>
          <w:p w14:paraId="1E6480A9" w14:textId="7BEF385A" w:rsidR="002D21EF" w:rsidRPr="002D21EF" w:rsidRDefault="002D21EF" w:rsidP="002D21EF">
            <w:pPr>
              <w:widowControl w:val="0"/>
              <w:tabs>
                <w:tab w:val="left" w:pos="31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ascii="Arial" w:hAnsi="Arial" w:cs="Arial"/>
                <w:lang w:val="en-GB" w:eastAsia="en-US" w:bidi="en-US"/>
              </w:rPr>
            </w:pPr>
            <w:r w:rsidRPr="002D21EF">
              <w:rPr>
                <w:rFonts w:ascii="Arial" w:hAnsi="Arial" w:cs="Arial"/>
                <w:lang w:val="en-GB" w:eastAsia="en-US" w:bidi="en-US"/>
              </w:rPr>
              <w:t>The long-term ambition is to expand the service to include adults with suspected Autism and other neurodevelopmental conditions.</w:t>
            </w:r>
          </w:p>
          <w:p w14:paraId="2FB1E380" w14:textId="2351DB58" w:rsidR="002D21EF" w:rsidRPr="002D21EF" w:rsidRDefault="002D21EF" w:rsidP="002D21EF">
            <w:pPr>
              <w:widowControl w:val="0"/>
              <w:tabs>
                <w:tab w:val="left" w:pos="31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ascii="Arial" w:hAnsi="Arial" w:cs="Arial"/>
                <w:lang w:val="en-GB" w:eastAsia="en-US" w:bidi="en-US"/>
              </w:rPr>
            </w:pPr>
            <w:r w:rsidRPr="002D21EF">
              <w:rPr>
                <w:rFonts w:ascii="Arial" w:hAnsi="Arial" w:cs="Arial"/>
                <w:lang w:val="en-GB" w:eastAsia="en-US" w:bidi="en-US"/>
              </w:rPr>
              <w:t>The provider will deliver Neurodevelopmental Practitioner capacity across Hull and East Riding Primary Care Networks (PCNs) or Integrated Neighbourhood Teams (INTs), initially operating within two selected localities. Practitioners will undertake comprehensive needs-led assessments using a structured profiling approach and work as part of a multidisciplinary team (MDT) to develop personalised support plans and facilitate appropriate signposting for individuals with suspected ADHD who have been returned to primary care pathways.</w:t>
            </w:r>
          </w:p>
          <w:p w14:paraId="7B97C9B2" w14:textId="567169D5" w:rsidR="0023265C" w:rsidRPr="004D1269" w:rsidRDefault="002D21EF" w:rsidP="002D21EF">
            <w:pPr>
              <w:widowControl w:val="0"/>
              <w:tabs>
                <w:tab w:val="left" w:pos="318"/>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ascii="Arial" w:hAnsi="Arial" w:cs="Arial"/>
                <w:lang w:val="en-GB" w:eastAsia="en-US" w:bidi="en-US"/>
              </w:rPr>
            </w:pPr>
            <w:r w:rsidRPr="002D21EF">
              <w:rPr>
                <w:rFonts w:ascii="Arial" w:hAnsi="Arial" w:cs="Arial"/>
                <w:lang w:val="en-GB" w:eastAsia="en-US" w:bidi="en-US"/>
              </w:rPr>
              <w:t>While the service will not undertake formal ADHD diagnostic assessments, it will gather relevant clinical information and evidence to support onward referral and specialist diagnostic assessment where required.</w:t>
            </w:r>
          </w:p>
        </w:tc>
      </w:tr>
      <w:tr w:rsidR="00291DC2" w14:paraId="1653A4BF" w14:textId="77777777" w:rsidTr="00302FF1">
        <w:tc>
          <w:tcPr>
            <w:tcW w:w="5103" w:type="dxa"/>
          </w:tcPr>
          <w:p w14:paraId="6FCA1905" w14:textId="3D4ABCF7" w:rsidR="00291DC2" w:rsidRDefault="00291DC2" w:rsidP="009B4308">
            <w:pPr>
              <w:pStyle w:val="NoSpacing"/>
              <w:rPr>
                <w:rFonts w:ascii="Arial" w:hAnsi="Arial" w:cs="Arial"/>
                <w:b/>
                <w:bCs/>
              </w:rPr>
            </w:pPr>
            <w:r w:rsidRPr="00291DC2">
              <w:rPr>
                <w:rFonts w:ascii="Arial" w:hAnsi="Arial" w:cs="Arial"/>
                <w:b/>
                <w:bCs/>
                <w:lang w:bidi="en-US"/>
              </w:rPr>
              <w:t>Service name</w:t>
            </w:r>
          </w:p>
        </w:tc>
        <w:tc>
          <w:tcPr>
            <w:tcW w:w="5812" w:type="dxa"/>
          </w:tcPr>
          <w:p w14:paraId="372EB7F3" w14:textId="77777777" w:rsidR="00291DC2" w:rsidRPr="009B4308" w:rsidRDefault="00291DC2" w:rsidP="009B4308">
            <w:pPr>
              <w:spacing w:after="160" w:line="259" w:lineRule="auto"/>
              <w:rPr>
                <w:rFonts w:ascii="Arial" w:hAnsi="Arial" w:cs="Arial"/>
              </w:rPr>
            </w:pPr>
          </w:p>
        </w:tc>
      </w:tr>
      <w:tr w:rsidR="004D1269" w14:paraId="42864E9C" w14:textId="77777777">
        <w:tc>
          <w:tcPr>
            <w:tcW w:w="10915" w:type="dxa"/>
            <w:gridSpan w:val="2"/>
            <w:vAlign w:val="center"/>
          </w:tcPr>
          <w:p w14:paraId="22A22C32" w14:textId="33ACB8D4" w:rsidR="004D1269" w:rsidRPr="004D1269" w:rsidRDefault="004D1269" w:rsidP="004D1269">
            <w:pPr>
              <w:spacing w:after="160" w:line="259" w:lineRule="auto"/>
              <w:rPr>
                <w:rFonts w:ascii="Arial" w:hAnsi="Arial" w:cs="Arial"/>
                <w:szCs w:val="24"/>
              </w:rPr>
            </w:pPr>
            <w:r w:rsidRPr="004D1269">
              <w:rPr>
                <w:rFonts w:ascii="Arial" w:eastAsia="Arial" w:hAnsi="Arial" w:cs="Arial"/>
                <w:b/>
                <w:bCs/>
                <w:szCs w:val="24"/>
                <w:lang w:val="en-GB" w:eastAsia="en-GB" w:bidi="en-GB"/>
              </w:rPr>
              <w:t>Adult ADHD Neurodevelopmental Practitioner Service</w:t>
            </w:r>
          </w:p>
        </w:tc>
      </w:tr>
      <w:tr w:rsidR="004D1269" w14:paraId="51BD1056" w14:textId="3F9CC9DA" w:rsidTr="00302FF1">
        <w:tc>
          <w:tcPr>
            <w:tcW w:w="5103" w:type="dxa"/>
          </w:tcPr>
          <w:p w14:paraId="23E7C736" w14:textId="2791DA05" w:rsidR="004D1269" w:rsidRPr="00EA2943" w:rsidRDefault="004D1269" w:rsidP="004D1269">
            <w:pPr>
              <w:pStyle w:val="NoSpacing"/>
              <w:rPr>
                <w:rFonts w:ascii="Arial" w:hAnsi="Arial" w:cs="Arial"/>
                <w:b/>
                <w:bCs/>
              </w:rPr>
            </w:pPr>
            <w:r>
              <w:rPr>
                <w:rFonts w:ascii="Arial" w:hAnsi="Arial" w:cs="Arial"/>
                <w:b/>
                <w:bCs/>
              </w:rPr>
              <w:t>Population/ geography to be served</w:t>
            </w:r>
          </w:p>
        </w:tc>
        <w:tc>
          <w:tcPr>
            <w:tcW w:w="5812" w:type="dxa"/>
          </w:tcPr>
          <w:p w14:paraId="7CF887DC" w14:textId="40C7DB11" w:rsidR="004D1269" w:rsidRPr="009B4308" w:rsidRDefault="004D1269" w:rsidP="004D1269">
            <w:pPr>
              <w:spacing w:after="160" w:line="259" w:lineRule="auto"/>
              <w:rPr>
                <w:rFonts w:ascii="Arial" w:hAnsi="Arial" w:cs="Arial"/>
              </w:rPr>
            </w:pPr>
          </w:p>
        </w:tc>
      </w:tr>
      <w:tr w:rsidR="004D1269" w14:paraId="0E819E38" w14:textId="77777777" w:rsidTr="004D1269">
        <w:tc>
          <w:tcPr>
            <w:tcW w:w="10915" w:type="dxa"/>
            <w:gridSpan w:val="2"/>
          </w:tcPr>
          <w:p w14:paraId="5E725E05" w14:textId="6F8D7FFC" w:rsidR="004D1269" w:rsidRDefault="004D1269" w:rsidP="004D1269">
            <w:pPr>
              <w:pStyle w:val="BodyText"/>
              <w:spacing w:after="120"/>
              <w:jc w:val="both"/>
              <w:rPr>
                <w:rFonts w:eastAsia="Times New Roman"/>
                <w:color w:val="000000"/>
              </w:rPr>
            </w:pPr>
            <w:r w:rsidRPr="00DE7094">
              <w:rPr>
                <w:rFonts w:eastAsia="Times New Roman"/>
              </w:rPr>
              <w:t>The population served sits across a broad patient demographic ranging from areas of deprivation to more affluent regions, and both inner city and rural locations, which impacts on accessibility. Hull is ranked 4</w:t>
            </w:r>
            <w:r w:rsidRPr="00DE7094">
              <w:rPr>
                <w:rFonts w:eastAsia="Times New Roman"/>
                <w:vertAlign w:val="superscript"/>
              </w:rPr>
              <w:t>th</w:t>
            </w:r>
            <w:r w:rsidRPr="00DE7094">
              <w:rPr>
                <w:rFonts w:eastAsia="Times New Roman"/>
              </w:rPr>
              <w:t xml:space="preserve"> most deprived local authority in England (IMD, 2019) and has a patient population from more deprived areas. East Riding's population </w:t>
            </w:r>
            <w:r w:rsidRPr="00DE7094">
              <w:rPr>
                <w:rFonts w:eastAsia="Times New Roman"/>
                <w:color w:val="000000"/>
              </w:rPr>
              <w:t>with greatest deprivation include Bridlington (which has a decile of 1 – greatest deprivation) as well as Withernsea and Goole. West Hull Villages has a large area of decile 10 (least deprivation). Accessibility is considered during the planning and delivery of the service.</w:t>
            </w:r>
          </w:p>
          <w:p w14:paraId="54AA5075" w14:textId="5FA668D6" w:rsidR="006765C5" w:rsidRDefault="006765C5" w:rsidP="004D1269">
            <w:pPr>
              <w:pStyle w:val="BodyText"/>
              <w:spacing w:after="120"/>
              <w:jc w:val="both"/>
              <w:rPr>
                <w:rFonts w:eastAsia="Times New Roman"/>
                <w:color w:val="000000"/>
              </w:rPr>
            </w:pPr>
            <w:r w:rsidRPr="00E9505D">
              <w:rPr>
                <w:rFonts w:eastAsia="Times New Roman"/>
                <w:color w:val="000000"/>
              </w:rPr>
              <w:t>Over the initial 12 mo</w:t>
            </w:r>
            <w:r w:rsidR="0087208D" w:rsidRPr="00E9505D">
              <w:rPr>
                <w:rFonts w:eastAsia="Times New Roman"/>
                <w:color w:val="000000"/>
              </w:rPr>
              <w:t>n</w:t>
            </w:r>
            <w:r w:rsidRPr="00E9505D">
              <w:rPr>
                <w:rFonts w:eastAsia="Times New Roman"/>
                <w:color w:val="000000"/>
              </w:rPr>
              <w:t>th</w:t>
            </w:r>
            <w:r w:rsidR="00186860" w:rsidRPr="00E9505D">
              <w:rPr>
                <w:rFonts w:eastAsia="Times New Roman"/>
                <w:color w:val="000000"/>
              </w:rPr>
              <w:t xml:space="preserve"> period</w:t>
            </w:r>
            <w:r w:rsidRPr="00E9505D">
              <w:rPr>
                <w:rFonts w:eastAsia="Times New Roman"/>
                <w:color w:val="000000"/>
              </w:rPr>
              <w:t xml:space="preserve"> the service will cover 2 </w:t>
            </w:r>
            <w:r w:rsidR="00186860" w:rsidRPr="00E9505D">
              <w:rPr>
                <w:rFonts w:eastAsia="Times New Roman"/>
                <w:color w:val="000000"/>
              </w:rPr>
              <w:t xml:space="preserve">Integrated </w:t>
            </w:r>
            <w:r w:rsidRPr="00E9505D">
              <w:rPr>
                <w:rFonts w:eastAsia="Times New Roman"/>
                <w:color w:val="000000"/>
              </w:rPr>
              <w:t xml:space="preserve">Neighbourhood </w:t>
            </w:r>
            <w:r w:rsidR="00186860" w:rsidRPr="00E9505D">
              <w:rPr>
                <w:rFonts w:eastAsia="Times New Roman"/>
                <w:color w:val="000000"/>
              </w:rPr>
              <w:t xml:space="preserve">Partnership </w:t>
            </w:r>
            <w:r w:rsidRPr="00E9505D">
              <w:rPr>
                <w:rFonts w:eastAsia="Times New Roman"/>
                <w:color w:val="000000"/>
              </w:rPr>
              <w:t xml:space="preserve">areas one in Hull and one in East Riding. These areas will be selected </w:t>
            </w:r>
            <w:r w:rsidR="00F422EF" w:rsidRPr="00E9505D">
              <w:rPr>
                <w:rFonts w:eastAsia="Times New Roman"/>
                <w:color w:val="000000"/>
              </w:rPr>
              <w:t>based</w:t>
            </w:r>
            <w:r w:rsidRPr="00E9505D">
              <w:rPr>
                <w:rFonts w:eastAsia="Times New Roman"/>
                <w:color w:val="000000"/>
              </w:rPr>
              <w:t xml:space="preserve"> on interest in engagement from primary care</w:t>
            </w:r>
            <w:r w:rsidR="00E9505D">
              <w:rPr>
                <w:rFonts w:eastAsia="Times New Roman"/>
                <w:color w:val="000000"/>
              </w:rPr>
              <w:t xml:space="preserve"> and readiness criteria. The indicative activity levels for year 1 are outlined in this service specification in Section 6. </w:t>
            </w:r>
          </w:p>
          <w:p w14:paraId="341C11E7" w14:textId="76C48240" w:rsidR="00E9505D" w:rsidRDefault="00E9505D" w:rsidP="004D1269">
            <w:pPr>
              <w:pStyle w:val="BodyText"/>
              <w:spacing w:after="120"/>
              <w:jc w:val="both"/>
              <w:rPr>
                <w:rFonts w:eastAsia="Times New Roman"/>
                <w:color w:val="000000"/>
              </w:rPr>
            </w:pPr>
            <w:r>
              <w:rPr>
                <w:rFonts w:eastAsia="Times New Roman"/>
                <w:color w:val="000000"/>
              </w:rPr>
              <w:t xml:space="preserve">From year 2 the service will cover the whole of Hull and East Riding and </w:t>
            </w:r>
            <w:r w:rsidRPr="004D1269">
              <w:rPr>
                <w:rFonts w:eastAsia="Times New Roman"/>
                <w:color w:val="000000"/>
              </w:rPr>
              <w:t>must ensure equitable access regardless of geographical location, deprivation levels, protected characteristics or additional vulnerabilities.</w:t>
            </w:r>
          </w:p>
          <w:p w14:paraId="47101853" w14:textId="4E0E588D" w:rsidR="004D1269" w:rsidRDefault="004D1269" w:rsidP="004D1269">
            <w:pPr>
              <w:pStyle w:val="BodyText"/>
              <w:spacing w:after="120"/>
              <w:jc w:val="both"/>
              <w:rPr>
                <w:rFonts w:eastAsia="Times New Roman"/>
                <w:color w:val="000000"/>
              </w:rPr>
            </w:pPr>
            <w:r w:rsidRPr="004D1269">
              <w:rPr>
                <w:rFonts w:eastAsia="Times New Roman"/>
                <w:color w:val="000000"/>
              </w:rPr>
              <w:t>The service will provide support to adults aged 18 years and above</w:t>
            </w:r>
            <w:r w:rsidR="00E9505D">
              <w:rPr>
                <w:rFonts w:eastAsia="Times New Roman"/>
                <w:color w:val="000000"/>
              </w:rPr>
              <w:t xml:space="preserve">. </w:t>
            </w:r>
          </w:p>
          <w:p w14:paraId="42932970" w14:textId="13767551" w:rsidR="00E9505D" w:rsidRDefault="00E9505D" w:rsidP="004D1269">
            <w:pPr>
              <w:pStyle w:val="BodyText"/>
              <w:spacing w:after="120"/>
              <w:jc w:val="both"/>
            </w:pPr>
            <w:r>
              <w:t xml:space="preserve">The service will work with </w:t>
            </w:r>
            <w:r w:rsidRPr="00C53170">
              <w:t>General Practice, Primary Care Networks (PCNs), Neighbourhood Health Partnerships</w:t>
            </w:r>
            <w:r>
              <w:t xml:space="preserve"> (NHP) </w:t>
            </w:r>
            <w:r w:rsidRPr="00C53170">
              <w:t>/</w:t>
            </w:r>
            <w:r>
              <w:t xml:space="preserve"> </w:t>
            </w:r>
            <w:r w:rsidRPr="00C53170">
              <w:t>Neighbourhood Mental Health Centres</w:t>
            </w:r>
            <w:r>
              <w:t xml:space="preserve"> </w:t>
            </w:r>
            <w:r w:rsidRPr="00C53170">
              <w:t>/</w:t>
            </w:r>
            <w:r>
              <w:t xml:space="preserve"> </w:t>
            </w:r>
            <w:r w:rsidRPr="00C53170">
              <w:t xml:space="preserve">Integrated Neighbourhood Teams </w:t>
            </w:r>
            <w:r>
              <w:t xml:space="preserve">(INT’s) </w:t>
            </w:r>
            <w:r w:rsidRPr="00C53170">
              <w:t>and other local partners</w:t>
            </w:r>
            <w:r>
              <w:t xml:space="preserve">. </w:t>
            </w:r>
          </w:p>
          <w:p w14:paraId="6B049AB4" w14:textId="77777777" w:rsidR="00993F2E" w:rsidRPr="004D1269" w:rsidRDefault="00993F2E" w:rsidP="004D1269">
            <w:pPr>
              <w:pStyle w:val="BodyText"/>
              <w:spacing w:after="120"/>
              <w:jc w:val="both"/>
              <w:rPr>
                <w:rFonts w:eastAsia="Times New Roman"/>
                <w:color w:val="000000"/>
              </w:rPr>
            </w:pPr>
          </w:p>
          <w:p w14:paraId="6DCC89FB" w14:textId="1F297E52" w:rsidR="00252AEB" w:rsidRPr="00252AEB" w:rsidRDefault="00252AEB" w:rsidP="004D1269">
            <w:pPr>
              <w:pStyle w:val="BodyText"/>
              <w:spacing w:after="120"/>
              <w:jc w:val="both"/>
              <w:rPr>
                <w:rFonts w:eastAsia="Times New Roman"/>
                <w:b/>
                <w:bCs/>
                <w:color w:val="000000"/>
              </w:rPr>
            </w:pPr>
            <w:r w:rsidRPr="00252AEB">
              <w:rPr>
                <w:rFonts w:eastAsia="Times New Roman"/>
                <w:b/>
                <w:bCs/>
                <w:color w:val="000000"/>
              </w:rPr>
              <w:lastRenderedPageBreak/>
              <w:t>Vulnerable Groups</w:t>
            </w:r>
          </w:p>
          <w:p w14:paraId="7425D39F" w14:textId="77777777" w:rsidR="00252AEB" w:rsidRPr="00252AEB" w:rsidRDefault="00252AEB" w:rsidP="00252AEB">
            <w:pPr>
              <w:pStyle w:val="BodyText"/>
              <w:spacing w:after="120"/>
              <w:jc w:val="both"/>
              <w:rPr>
                <w:rFonts w:eastAsia="Times New Roman"/>
                <w:color w:val="000000"/>
              </w:rPr>
            </w:pPr>
            <w:r w:rsidRPr="00252AEB">
              <w:rPr>
                <w:rFonts w:eastAsia="Times New Roman"/>
                <w:color w:val="000000"/>
              </w:rPr>
              <w:t>The provider will identify and record factors that may contribute to health inequalities and poorer outcomes, including:</w:t>
            </w:r>
          </w:p>
          <w:p w14:paraId="6C016BDC" w14:textId="77777777" w:rsidR="004D1269" w:rsidRPr="00DE7094" w:rsidRDefault="004D1269" w:rsidP="009B0F43">
            <w:pPr>
              <w:pStyle w:val="ListParagraph"/>
              <w:numPr>
                <w:ilvl w:val="0"/>
                <w:numId w:val="3"/>
              </w:numPr>
              <w:spacing w:after="160" w:line="252" w:lineRule="auto"/>
              <w:rPr>
                <w:rFonts w:ascii="Arial" w:eastAsia="Times New Roman" w:hAnsi="Arial" w:cs="Arial"/>
                <w:szCs w:val="24"/>
              </w:rPr>
            </w:pPr>
            <w:r w:rsidRPr="00DE7094">
              <w:rPr>
                <w:rFonts w:ascii="Arial" w:eastAsia="Times New Roman" w:hAnsi="Arial" w:cs="Arial"/>
                <w:szCs w:val="24"/>
              </w:rPr>
              <w:t>Risk of exclusion from education</w:t>
            </w:r>
          </w:p>
          <w:p w14:paraId="0D93B52F" w14:textId="77777777" w:rsidR="004D1269" w:rsidRPr="00DE7094" w:rsidRDefault="004D1269" w:rsidP="009B0F43">
            <w:pPr>
              <w:pStyle w:val="ListParagraph"/>
              <w:numPr>
                <w:ilvl w:val="0"/>
                <w:numId w:val="3"/>
              </w:numPr>
              <w:spacing w:after="160" w:line="252" w:lineRule="auto"/>
              <w:rPr>
                <w:rFonts w:ascii="Arial" w:eastAsia="Times New Roman" w:hAnsi="Arial" w:cs="Arial"/>
                <w:szCs w:val="24"/>
              </w:rPr>
            </w:pPr>
            <w:r w:rsidRPr="00DE7094">
              <w:rPr>
                <w:rFonts w:ascii="Arial" w:eastAsia="Times New Roman" w:hAnsi="Arial" w:cs="Arial"/>
                <w:szCs w:val="24"/>
              </w:rPr>
              <w:t>Home educated.</w:t>
            </w:r>
          </w:p>
          <w:p w14:paraId="769A9307" w14:textId="77777777" w:rsidR="004D1269" w:rsidRPr="00DE7094" w:rsidRDefault="004D1269" w:rsidP="009B0F43">
            <w:pPr>
              <w:pStyle w:val="ListParagraph"/>
              <w:numPr>
                <w:ilvl w:val="0"/>
                <w:numId w:val="3"/>
              </w:numPr>
              <w:spacing w:after="160" w:line="252" w:lineRule="auto"/>
              <w:rPr>
                <w:rFonts w:ascii="Arial" w:eastAsia="Times New Roman" w:hAnsi="Arial" w:cs="Arial"/>
                <w:szCs w:val="24"/>
              </w:rPr>
            </w:pPr>
            <w:r w:rsidRPr="00DE7094">
              <w:rPr>
                <w:rFonts w:ascii="Arial" w:eastAsia="Times New Roman" w:hAnsi="Arial" w:cs="Arial"/>
                <w:szCs w:val="24"/>
              </w:rPr>
              <w:t>Young Carer</w:t>
            </w:r>
          </w:p>
          <w:p w14:paraId="23077446" w14:textId="77777777" w:rsidR="004D1269" w:rsidRPr="00DE7094" w:rsidRDefault="004D1269" w:rsidP="009B0F43">
            <w:pPr>
              <w:pStyle w:val="ListParagraph"/>
              <w:numPr>
                <w:ilvl w:val="0"/>
                <w:numId w:val="3"/>
              </w:numPr>
              <w:spacing w:after="160" w:line="252" w:lineRule="auto"/>
              <w:rPr>
                <w:rFonts w:ascii="Arial" w:eastAsia="Times New Roman" w:hAnsi="Arial" w:cs="Arial"/>
                <w:szCs w:val="24"/>
              </w:rPr>
            </w:pPr>
            <w:r w:rsidRPr="00DE7094">
              <w:rPr>
                <w:rFonts w:ascii="Arial" w:eastAsia="Times New Roman" w:hAnsi="Arial" w:cs="Arial"/>
                <w:szCs w:val="24"/>
              </w:rPr>
              <w:t>Lesbian, Gay, Bisexual, Transgender + (LGBT+)</w:t>
            </w:r>
          </w:p>
          <w:p w14:paraId="7004574D" w14:textId="77777777" w:rsidR="004D1269" w:rsidRPr="00DE7094" w:rsidRDefault="004D1269" w:rsidP="009B0F43">
            <w:pPr>
              <w:pStyle w:val="ListParagraph"/>
              <w:numPr>
                <w:ilvl w:val="0"/>
                <w:numId w:val="3"/>
              </w:numPr>
              <w:spacing w:after="160" w:line="252" w:lineRule="auto"/>
              <w:rPr>
                <w:rFonts w:ascii="Arial" w:eastAsia="Times New Roman" w:hAnsi="Arial" w:cs="Arial"/>
                <w:szCs w:val="24"/>
              </w:rPr>
            </w:pPr>
            <w:r w:rsidRPr="00DE7094">
              <w:rPr>
                <w:rFonts w:ascii="Arial" w:eastAsia="Times New Roman" w:hAnsi="Arial" w:cs="Arial"/>
                <w:szCs w:val="24"/>
              </w:rPr>
              <w:t xml:space="preserve">Risk of Not in Education, Employment or Training </w:t>
            </w:r>
          </w:p>
          <w:p w14:paraId="719615D0" w14:textId="77777777" w:rsidR="004D1269" w:rsidRPr="00DE7094" w:rsidRDefault="004D1269" w:rsidP="009B0F43">
            <w:pPr>
              <w:pStyle w:val="ListParagraph"/>
              <w:numPr>
                <w:ilvl w:val="0"/>
                <w:numId w:val="3"/>
              </w:numPr>
              <w:spacing w:after="160" w:line="252" w:lineRule="auto"/>
              <w:rPr>
                <w:rFonts w:ascii="Arial" w:eastAsia="Times New Roman" w:hAnsi="Arial" w:cs="Arial"/>
                <w:szCs w:val="24"/>
              </w:rPr>
            </w:pPr>
            <w:r w:rsidRPr="00DE7094">
              <w:rPr>
                <w:rFonts w:ascii="Arial" w:eastAsia="Times New Roman" w:hAnsi="Arial" w:cs="Arial"/>
                <w:szCs w:val="24"/>
              </w:rPr>
              <w:t>Not in Education, Employment or Training (NEET)</w:t>
            </w:r>
          </w:p>
          <w:p w14:paraId="25CFBBAF" w14:textId="77777777" w:rsidR="004D1269" w:rsidRPr="00DE7094" w:rsidRDefault="004D1269" w:rsidP="009B0F43">
            <w:pPr>
              <w:pStyle w:val="ListParagraph"/>
              <w:numPr>
                <w:ilvl w:val="0"/>
                <w:numId w:val="3"/>
              </w:numPr>
              <w:spacing w:after="160" w:line="252" w:lineRule="auto"/>
              <w:rPr>
                <w:rFonts w:ascii="Arial" w:eastAsia="Times New Roman" w:hAnsi="Arial" w:cs="Arial"/>
                <w:szCs w:val="24"/>
              </w:rPr>
            </w:pPr>
            <w:r w:rsidRPr="00DE7094">
              <w:rPr>
                <w:rFonts w:ascii="Arial" w:eastAsia="Times New Roman" w:hAnsi="Arial" w:cs="Arial"/>
                <w:szCs w:val="24"/>
              </w:rPr>
              <w:t>Asylum/Refugee Status</w:t>
            </w:r>
          </w:p>
          <w:p w14:paraId="2D5FEA70" w14:textId="77777777" w:rsidR="004D1269" w:rsidRPr="00DE7094" w:rsidRDefault="004D1269" w:rsidP="009B0F43">
            <w:pPr>
              <w:pStyle w:val="ListParagraph"/>
              <w:numPr>
                <w:ilvl w:val="0"/>
                <w:numId w:val="3"/>
              </w:numPr>
              <w:spacing w:after="160" w:line="252" w:lineRule="auto"/>
              <w:rPr>
                <w:rFonts w:ascii="Arial" w:eastAsia="Times New Roman" w:hAnsi="Arial" w:cs="Arial"/>
                <w:szCs w:val="24"/>
              </w:rPr>
            </w:pPr>
            <w:r w:rsidRPr="00DE7094">
              <w:rPr>
                <w:rFonts w:ascii="Arial" w:eastAsia="Times New Roman" w:hAnsi="Arial" w:cs="Arial"/>
                <w:szCs w:val="24"/>
              </w:rPr>
              <w:t>English Additional Language (EAL)</w:t>
            </w:r>
          </w:p>
          <w:p w14:paraId="53B19790" w14:textId="77777777" w:rsidR="004D1269" w:rsidRPr="00DE7094" w:rsidRDefault="004D1269" w:rsidP="009B0F43">
            <w:pPr>
              <w:pStyle w:val="ListParagraph"/>
              <w:numPr>
                <w:ilvl w:val="0"/>
                <w:numId w:val="3"/>
              </w:numPr>
              <w:spacing w:after="160" w:line="252" w:lineRule="auto"/>
              <w:rPr>
                <w:rFonts w:ascii="Arial" w:eastAsia="Times New Roman" w:hAnsi="Arial" w:cs="Arial"/>
                <w:szCs w:val="24"/>
              </w:rPr>
            </w:pPr>
            <w:r w:rsidRPr="00DE7094">
              <w:rPr>
                <w:rFonts w:ascii="Arial" w:eastAsia="Times New Roman" w:hAnsi="Arial" w:cs="Arial"/>
                <w:szCs w:val="24"/>
              </w:rPr>
              <w:t>Transition to Adulthood Pathway (per local authority process)</w:t>
            </w:r>
          </w:p>
          <w:p w14:paraId="6C6C36DD" w14:textId="2EFD9D29" w:rsidR="004D1269" w:rsidRPr="002A3A46" w:rsidRDefault="004D1269" w:rsidP="004D1269">
            <w:pPr>
              <w:rPr>
                <w:rFonts w:ascii="Arial" w:hAnsi="Arial" w:cs="Arial"/>
                <w:szCs w:val="24"/>
              </w:rPr>
            </w:pPr>
            <w:r w:rsidRPr="00DE7094">
              <w:rPr>
                <w:rFonts w:ascii="Arial" w:hAnsi="Arial" w:cs="Arial"/>
                <w:szCs w:val="24"/>
              </w:rPr>
              <w:t>The above list is not exhaustive and within the timeframe of this specification may need to be updated through local Health &amp; Care Partnerships governance.</w:t>
            </w:r>
          </w:p>
        </w:tc>
      </w:tr>
      <w:tr w:rsidR="004D1269" w:rsidRPr="0015490D" w14:paraId="55BADC15" w14:textId="77777777" w:rsidTr="004D1269">
        <w:trPr>
          <w:trHeight w:val="393"/>
        </w:trPr>
        <w:tc>
          <w:tcPr>
            <w:tcW w:w="10915" w:type="dxa"/>
            <w:gridSpan w:val="2"/>
            <w:shd w:val="clear" w:color="auto" w:fill="D9D9D9" w:themeFill="background1" w:themeFillShade="D9"/>
            <w:vAlign w:val="center"/>
          </w:tcPr>
          <w:p w14:paraId="72106E80" w14:textId="0E92C0B2" w:rsidR="004D1269" w:rsidRPr="003D61AF" w:rsidRDefault="004D1269" w:rsidP="009B0F43">
            <w:pPr>
              <w:pStyle w:val="BodyText"/>
              <w:numPr>
                <w:ilvl w:val="0"/>
                <w:numId w:val="1"/>
              </w:numPr>
              <w:rPr>
                <w:b/>
                <w:bCs/>
                <w:sz w:val="22"/>
                <w:szCs w:val="22"/>
              </w:rPr>
            </w:pPr>
            <w:r w:rsidRPr="003D61AF">
              <w:rPr>
                <w:b/>
                <w:bCs/>
                <w:sz w:val="22"/>
                <w:szCs w:val="22"/>
              </w:rPr>
              <w:lastRenderedPageBreak/>
              <w:t>OUTCOMES</w:t>
            </w:r>
          </w:p>
        </w:tc>
      </w:tr>
      <w:tr w:rsidR="004D1269" w14:paraId="006548A1" w14:textId="77777777" w:rsidTr="00302FF1">
        <w:tc>
          <w:tcPr>
            <w:tcW w:w="5103" w:type="dxa"/>
          </w:tcPr>
          <w:p w14:paraId="4F2ED2FB" w14:textId="1BBC0D47" w:rsidR="004D1269" w:rsidRPr="003D61AF" w:rsidRDefault="004D1269" w:rsidP="004D1269">
            <w:pPr>
              <w:pStyle w:val="NoSpacing"/>
              <w:rPr>
                <w:rFonts w:ascii="Arial" w:hAnsi="Arial" w:cs="Arial"/>
                <w:b/>
                <w:bCs/>
              </w:rPr>
            </w:pPr>
            <w:r w:rsidRPr="003D61AF">
              <w:rPr>
                <w:rFonts w:ascii="Arial" w:hAnsi="Arial" w:cs="Arial"/>
                <w:b/>
                <w:bCs/>
              </w:rPr>
              <w:t>NHS Outcomes and Guidelines</w:t>
            </w:r>
          </w:p>
        </w:tc>
        <w:tc>
          <w:tcPr>
            <w:tcW w:w="5812" w:type="dxa"/>
          </w:tcPr>
          <w:p w14:paraId="5260B4A9" w14:textId="4E2BEA13" w:rsidR="004D1269" w:rsidRPr="003D61AF" w:rsidRDefault="004D1269" w:rsidP="004D1269">
            <w:pPr>
              <w:pStyle w:val="BodyText"/>
              <w:jc w:val="both"/>
              <w:rPr>
                <w:i/>
                <w:iCs/>
                <w:sz w:val="20"/>
                <w:szCs w:val="20"/>
              </w:rPr>
            </w:pPr>
          </w:p>
        </w:tc>
      </w:tr>
      <w:tr w:rsidR="00252AEB" w14:paraId="34099F18" w14:textId="77777777" w:rsidTr="00252AEB">
        <w:trPr>
          <w:trHeight w:val="4883"/>
        </w:trPr>
        <w:tc>
          <w:tcPr>
            <w:tcW w:w="10915" w:type="dxa"/>
            <w:gridSpan w:val="2"/>
          </w:tcPr>
          <w:p w14:paraId="5F079FCA" w14:textId="528308C8" w:rsidR="00252AEB" w:rsidRPr="007A2A24" w:rsidRDefault="00252AEB" w:rsidP="004D1269">
            <w:pPr>
              <w:spacing w:after="0"/>
              <w:rPr>
                <w:rFonts w:ascii="Arial" w:eastAsia="Times New Roman" w:hAnsi="Arial" w:cs="Arial"/>
                <w:b/>
                <w:bCs/>
                <w:i/>
                <w:iCs/>
                <w:szCs w:val="24"/>
                <w:u w:val="single"/>
                <w:lang w:val="en-GB" w:eastAsia="en-GB"/>
              </w:rPr>
            </w:pPr>
            <w:r w:rsidRPr="003D61AF">
              <w:rPr>
                <w:rFonts w:ascii="Arial" w:hAnsi="Arial" w:cs="Arial"/>
                <w:szCs w:val="24"/>
              </w:rPr>
              <w:t xml:space="preserve"> </w:t>
            </w:r>
          </w:p>
          <w:tbl>
            <w:tblPr>
              <w:tblStyle w:val="TableGrid"/>
              <w:tblW w:w="0" w:type="auto"/>
              <w:tblLook w:val="04A0" w:firstRow="1" w:lastRow="0" w:firstColumn="1" w:lastColumn="0" w:noHBand="0" w:noVBand="1"/>
              <w:tblDescription w:val="NHS Outcomes Framework Domains &amp; Indicators"/>
            </w:tblPr>
            <w:tblGrid>
              <w:gridCol w:w="1553"/>
              <w:gridCol w:w="8657"/>
              <w:gridCol w:w="551"/>
            </w:tblGrid>
            <w:tr w:rsidR="00252AEB" w:rsidRPr="007A2A24" w14:paraId="3A74B1FF" w14:textId="77777777">
              <w:tc>
                <w:tcPr>
                  <w:tcW w:w="1590" w:type="dxa"/>
                </w:tcPr>
                <w:p w14:paraId="4289EF42" w14:textId="77777777" w:rsidR="00252AEB" w:rsidRPr="007A2A24" w:rsidRDefault="00252AEB" w:rsidP="004D1269">
                  <w:pPr>
                    <w:spacing w:line="276" w:lineRule="auto"/>
                    <w:rPr>
                      <w:rFonts w:ascii="Arial" w:hAnsi="Arial" w:cs="Arial"/>
                      <w:b/>
                      <w:szCs w:val="24"/>
                    </w:rPr>
                  </w:pPr>
                  <w:r w:rsidRPr="007A2A24">
                    <w:rPr>
                      <w:rFonts w:ascii="Arial" w:hAnsi="Arial" w:cs="Arial"/>
                      <w:b/>
                      <w:szCs w:val="24"/>
                    </w:rPr>
                    <w:t>Domain 2</w:t>
                  </w:r>
                </w:p>
              </w:tc>
              <w:tc>
                <w:tcPr>
                  <w:tcW w:w="9214" w:type="dxa"/>
                </w:tcPr>
                <w:p w14:paraId="40AC9FE0" w14:textId="77777777" w:rsidR="00252AEB" w:rsidRPr="007A2A24" w:rsidRDefault="00252AEB" w:rsidP="004D1269">
                  <w:pPr>
                    <w:spacing w:line="276" w:lineRule="auto"/>
                    <w:rPr>
                      <w:rFonts w:ascii="Arial" w:hAnsi="Arial" w:cs="Arial"/>
                      <w:b/>
                      <w:szCs w:val="24"/>
                    </w:rPr>
                  </w:pPr>
                  <w:r w:rsidRPr="007A2A24">
                    <w:rPr>
                      <w:rFonts w:ascii="Arial" w:hAnsi="Arial" w:cs="Arial"/>
                      <w:b/>
                      <w:szCs w:val="24"/>
                    </w:rPr>
                    <w:t>Enhancing quality of life for people with long-term conditions</w:t>
                  </w:r>
                </w:p>
              </w:tc>
              <w:tc>
                <w:tcPr>
                  <w:tcW w:w="567" w:type="dxa"/>
                </w:tcPr>
                <w:p w14:paraId="397E399B" w14:textId="77777777" w:rsidR="00252AEB" w:rsidRPr="007A2A24" w:rsidRDefault="00252AEB" w:rsidP="004D1269">
                  <w:pPr>
                    <w:spacing w:line="276" w:lineRule="auto"/>
                    <w:rPr>
                      <w:rFonts w:ascii="Arial" w:hAnsi="Arial" w:cs="Arial"/>
                      <w:b/>
                      <w:szCs w:val="24"/>
                    </w:rPr>
                  </w:pPr>
                  <w:r w:rsidRPr="007A2A24">
                    <w:rPr>
                      <w:rFonts w:ascii="Arial" w:hAnsi="Arial" w:cs="Arial"/>
                      <w:b/>
                      <w:szCs w:val="24"/>
                    </w:rPr>
                    <w:t>√</w:t>
                  </w:r>
                </w:p>
              </w:tc>
            </w:tr>
            <w:tr w:rsidR="00252AEB" w:rsidRPr="007A2A24" w14:paraId="1E36DBB4" w14:textId="77777777">
              <w:tc>
                <w:tcPr>
                  <w:tcW w:w="1590" w:type="dxa"/>
                </w:tcPr>
                <w:p w14:paraId="29DD5071" w14:textId="77777777" w:rsidR="00252AEB" w:rsidRPr="007A2A24" w:rsidRDefault="00252AEB" w:rsidP="004D1269">
                  <w:pPr>
                    <w:spacing w:line="276" w:lineRule="auto"/>
                    <w:rPr>
                      <w:rFonts w:ascii="Arial" w:hAnsi="Arial" w:cs="Arial"/>
                      <w:b/>
                      <w:szCs w:val="24"/>
                    </w:rPr>
                  </w:pPr>
                  <w:r w:rsidRPr="007A2A24">
                    <w:rPr>
                      <w:rFonts w:ascii="Arial" w:hAnsi="Arial" w:cs="Arial"/>
                      <w:b/>
                      <w:szCs w:val="24"/>
                    </w:rPr>
                    <w:t>Domain 4</w:t>
                  </w:r>
                </w:p>
              </w:tc>
              <w:tc>
                <w:tcPr>
                  <w:tcW w:w="9214" w:type="dxa"/>
                </w:tcPr>
                <w:p w14:paraId="2A63B97F" w14:textId="77777777" w:rsidR="00252AEB" w:rsidRPr="007A2A24" w:rsidRDefault="00252AEB" w:rsidP="004D1269">
                  <w:pPr>
                    <w:spacing w:line="276" w:lineRule="auto"/>
                    <w:rPr>
                      <w:rFonts w:ascii="Arial" w:hAnsi="Arial" w:cs="Arial"/>
                      <w:b/>
                      <w:szCs w:val="24"/>
                    </w:rPr>
                  </w:pPr>
                  <w:r w:rsidRPr="007A2A24">
                    <w:rPr>
                      <w:rFonts w:ascii="Arial" w:hAnsi="Arial" w:cs="Arial"/>
                      <w:b/>
                      <w:szCs w:val="24"/>
                    </w:rPr>
                    <w:t>Ensuring people have a positive experience of care</w:t>
                  </w:r>
                </w:p>
              </w:tc>
              <w:tc>
                <w:tcPr>
                  <w:tcW w:w="567" w:type="dxa"/>
                </w:tcPr>
                <w:p w14:paraId="4ED00AB0" w14:textId="77777777" w:rsidR="00252AEB" w:rsidRPr="007A2A24" w:rsidRDefault="00252AEB" w:rsidP="004D1269">
                  <w:pPr>
                    <w:spacing w:line="276" w:lineRule="auto"/>
                    <w:rPr>
                      <w:rFonts w:ascii="Arial" w:hAnsi="Arial" w:cs="Arial"/>
                      <w:b/>
                      <w:szCs w:val="24"/>
                    </w:rPr>
                  </w:pPr>
                  <w:r w:rsidRPr="007A2A24">
                    <w:rPr>
                      <w:rFonts w:ascii="Arial" w:hAnsi="Arial" w:cs="Arial"/>
                      <w:b/>
                      <w:szCs w:val="24"/>
                    </w:rPr>
                    <w:t>√</w:t>
                  </w:r>
                </w:p>
              </w:tc>
            </w:tr>
            <w:tr w:rsidR="00252AEB" w:rsidRPr="007A2A24" w14:paraId="5B49F5DE" w14:textId="77777777">
              <w:tc>
                <w:tcPr>
                  <w:tcW w:w="1590" w:type="dxa"/>
                </w:tcPr>
                <w:p w14:paraId="39975318" w14:textId="77777777" w:rsidR="00252AEB" w:rsidRPr="007A2A24" w:rsidRDefault="00252AEB" w:rsidP="004D1269">
                  <w:pPr>
                    <w:spacing w:line="276" w:lineRule="auto"/>
                    <w:rPr>
                      <w:rFonts w:ascii="Arial" w:hAnsi="Arial" w:cs="Arial"/>
                      <w:b/>
                      <w:szCs w:val="24"/>
                    </w:rPr>
                  </w:pPr>
                  <w:r w:rsidRPr="007A2A24">
                    <w:rPr>
                      <w:rFonts w:ascii="Arial" w:hAnsi="Arial" w:cs="Arial"/>
                      <w:b/>
                      <w:szCs w:val="24"/>
                    </w:rPr>
                    <w:t>Domain 5</w:t>
                  </w:r>
                </w:p>
              </w:tc>
              <w:tc>
                <w:tcPr>
                  <w:tcW w:w="9214" w:type="dxa"/>
                </w:tcPr>
                <w:p w14:paraId="7D5B9D3A" w14:textId="77777777" w:rsidR="00252AEB" w:rsidRPr="007A2A24" w:rsidRDefault="00252AEB" w:rsidP="004D1269">
                  <w:pPr>
                    <w:spacing w:line="276" w:lineRule="auto"/>
                    <w:rPr>
                      <w:rFonts w:ascii="Arial" w:hAnsi="Arial" w:cs="Arial"/>
                      <w:b/>
                      <w:szCs w:val="24"/>
                    </w:rPr>
                  </w:pPr>
                  <w:r w:rsidRPr="007A2A24">
                    <w:rPr>
                      <w:rFonts w:ascii="Arial" w:hAnsi="Arial" w:cs="Arial"/>
                      <w:b/>
                      <w:szCs w:val="24"/>
                    </w:rPr>
                    <w:t>Treating and caring for people in safe environment and protecting them from avoidable harm</w:t>
                  </w:r>
                </w:p>
              </w:tc>
              <w:tc>
                <w:tcPr>
                  <w:tcW w:w="567" w:type="dxa"/>
                </w:tcPr>
                <w:p w14:paraId="3EABAE49" w14:textId="77777777" w:rsidR="00252AEB" w:rsidRPr="007A2A24" w:rsidRDefault="00252AEB" w:rsidP="004D1269">
                  <w:pPr>
                    <w:spacing w:line="276" w:lineRule="auto"/>
                    <w:rPr>
                      <w:rFonts w:ascii="Arial" w:hAnsi="Arial" w:cs="Arial"/>
                      <w:b/>
                      <w:szCs w:val="24"/>
                    </w:rPr>
                  </w:pPr>
                  <w:r w:rsidRPr="007A2A24">
                    <w:rPr>
                      <w:rFonts w:ascii="Arial" w:hAnsi="Arial" w:cs="Arial"/>
                      <w:b/>
                      <w:szCs w:val="24"/>
                    </w:rPr>
                    <w:t>√</w:t>
                  </w:r>
                </w:p>
              </w:tc>
            </w:tr>
          </w:tbl>
          <w:p w14:paraId="2ED290BE" w14:textId="77777777" w:rsidR="00252AEB" w:rsidRDefault="00252AEB" w:rsidP="004D1269">
            <w:pPr>
              <w:spacing w:after="0"/>
              <w:rPr>
                <w:rFonts w:ascii="Arial" w:hAnsi="Arial" w:cs="Arial"/>
                <w:szCs w:val="24"/>
              </w:rPr>
            </w:pPr>
          </w:p>
          <w:p w14:paraId="0B9B561F" w14:textId="712ADA09" w:rsidR="00252AEB" w:rsidRPr="004D1269" w:rsidRDefault="00252AEB" w:rsidP="00252AEB">
            <w:pPr>
              <w:spacing w:after="0"/>
              <w:rPr>
                <w:rFonts w:ascii="Arial" w:eastAsia="Times New Roman" w:hAnsi="Arial" w:cs="Arial"/>
                <w:szCs w:val="24"/>
                <w:lang w:val="en-GB" w:eastAsia="en-GB"/>
              </w:rPr>
            </w:pPr>
            <w:r w:rsidRPr="009B4308">
              <w:rPr>
                <w:rFonts w:ascii="Arial" w:hAnsi="Arial" w:cs="Arial"/>
                <w:bCs/>
                <w:szCs w:val="24"/>
              </w:rPr>
              <w:t xml:space="preserve"> </w:t>
            </w:r>
            <w:r w:rsidRPr="004D1269">
              <w:rPr>
                <w:rFonts w:ascii="Arial" w:eastAsia="Times New Roman" w:hAnsi="Arial" w:cs="Arial"/>
                <w:szCs w:val="24"/>
                <w:lang w:val="en-GB" w:eastAsia="en-GB"/>
              </w:rPr>
              <w:t>The provider will operate in line with:</w:t>
            </w:r>
          </w:p>
          <w:p w14:paraId="6143AA97" w14:textId="77777777" w:rsidR="00252AEB" w:rsidRDefault="00252AEB" w:rsidP="009B0F43">
            <w:pPr>
              <w:pStyle w:val="BodyText"/>
              <w:numPr>
                <w:ilvl w:val="0"/>
                <w:numId w:val="2"/>
              </w:numPr>
              <w:jc w:val="both"/>
            </w:pPr>
            <w:r w:rsidRPr="004D1269">
              <w:t xml:space="preserve">NICE Attention Deficit Hyperactivity Disorder Guideline NG87 </w:t>
            </w:r>
          </w:p>
          <w:p w14:paraId="7BF4600F" w14:textId="77777777" w:rsidR="00252AEB" w:rsidRDefault="00252AEB" w:rsidP="009B0F43">
            <w:pPr>
              <w:pStyle w:val="BodyText"/>
              <w:numPr>
                <w:ilvl w:val="0"/>
                <w:numId w:val="2"/>
              </w:numPr>
              <w:jc w:val="both"/>
            </w:pPr>
            <w:r w:rsidRPr="004D1269">
              <w:t xml:space="preserve">NHS Long Term Plan </w:t>
            </w:r>
          </w:p>
          <w:p w14:paraId="69160D4B" w14:textId="77777777" w:rsidR="00252AEB" w:rsidRDefault="00252AEB" w:rsidP="009B0F43">
            <w:pPr>
              <w:pStyle w:val="BodyText"/>
              <w:numPr>
                <w:ilvl w:val="0"/>
                <w:numId w:val="2"/>
              </w:numPr>
              <w:jc w:val="both"/>
            </w:pPr>
            <w:r w:rsidRPr="004D1269">
              <w:t xml:space="preserve">NHS England Adult ADHD Improvement Programme guidance </w:t>
            </w:r>
          </w:p>
          <w:p w14:paraId="0E08DB2E" w14:textId="77777777" w:rsidR="00252AEB" w:rsidRDefault="00252AEB" w:rsidP="009B0F43">
            <w:pPr>
              <w:pStyle w:val="BodyText"/>
              <w:numPr>
                <w:ilvl w:val="0"/>
                <w:numId w:val="2"/>
              </w:numPr>
              <w:jc w:val="both"/>
            </w:pPr>
            <w:r w:rsidRPr="004D1269">
              <w:t xml:space="preserve">Mental Health Act and Mental Capacity Act requirements </w:t>
            </w:r>
          </w:p>
          <w:p w14:paraId="04CD1A87" w14:textId="77777777" w:rsidR="00252AEB" w:rsidRDefault="00252AEB" w:rsidP="009B0F43">
            <w:pPr>
              <w:pStyle w:val="BodyText"/>
              <w:numPr>
                <w:ilvl w:val="0"/>
                <w:numId w:val="2"/>
              </w:numPr>
              <w:jc w:val="both"/>
            </w:pPr>
            <w:r w:rsidRPr="004D1269">
              <w:t xml:space="preserve">Local ADHD Shared Care Protocols </w:t>
            </w:r>
          </w:p>
          <w:p w14:paraId="113B8929" w14:textId="72188F85" w:rsidR="00252AEB" w:rsidRPr="00252AEB" w:rsidRDefault="00252AEB" w:rsidP="009B0F43">
            <w:pPr>
              <w:pStyle w:val="BodyText"/>
              <w:numPr>
                <w:ilvl w:val="0"/>
                <w:numId w:val="2"/>
              </w:numPr>
              <w:jc w:val="both"/>
            </w:pPr>
            <w:r w:rsidRPr="004D1269">
              <w:t>Safeguarding legislation and local procedure</w:t>
            </w:r>
            <w:r>
              <w:t>s</w:t>
            </w:r>
          </w:p>
        </w:tc>
      </w:tr>
      <w:tr w:rsidR="004D1269" w14:paraId="1BF7DA99" w14:textId="77777777" w:rsidTr="004D1269">
        <w:trPr>
          <w:trHeight w:val="473"/>
        </w:trPr>
        <w:tc>
          <w:tcPr>
            <w:tcW w:w="10915" w:type="dxa"/>
            <w:gridSpan w:val="2"/>
            <w:shd w:val="clear" w:color="auto" w:fill="D9D9D9" w:themeFill="background1" w:themeFillShade="D9"/>
            <w:vAlign w:val="center"/>
          </w:tcPr>
          <w:p w14:paraId="48BBB6B6" w14:textId="58E41FAB" w:rsidR="004D1269" w:rsidRPr="0015490D" w:rsidRDefault="004D1269" w:rsidP="009B0F43">
            <w:pPr>
              <w:pStyle w:val="BodyText"/>
              <w:numPr>
                <w:ilvl w:val="0"/>
                <w:numId w:val="1"/>
              </w:numPr>
              <w:rPr>
                <w:b/>
                <w:bCs/>
                <w:sz w:val="22"/>
                <w:szCs w:val="28"/>
              </w:rPr>
            </w:pPr>
            <w:r w:rsidRPr="0015490D">
              <w:rPr>
                <w:b/>
                <w:bCs/>
                <w:sz w:val="22"/>
                <w:szCs w:val="28"/>
              </w:rPr>
              <w:t>SCOPE</w:t>
            </w:r>
          </w:p>
        </w:tc>
      </w:tr>
      <w:tr w:rsidR="004D1269" w14:paraId="7CBC10BA" w14:textId="356E3089" w:rsidTr="00302FF1">
        <w:tc>
          <w:tcPr>
            <w:tcW w:w="5103" w:type="dxa"/>
          </w:tcPr>
          <w:p w14:paraId="5D288D61" w14:textId="77777777" w:rsidR="004D1269" w:rsidRPr="00EA2943" w:rsidRDefault="004D1269" w:rsidP="00302FF1">
            <w:pPr>
              <w:pStyle w:val="NoSpacing"/>
              <w:spacing w:before="120" w:after="120"/>
              <w:rPr>
                <w:rFonts w:ascii="Arial" w:hAnsi="Arial" w:cs="Arial"/>
                <w:b/>
                <w:bCs/>
              </w:rPr>
            </w:pPr>
            <w:r w:rsidRPr="00EA2943">
              <w:rPr>
                <w:rFonts w:ascii="Arial" w:hAnsi="Arial" w:cs="Arial"/>
                <w:b/>
                <w:bCs/>
              </w:rPr>
              <w:t>Service aims and desired outcomes</w:t>
            </w:r>
          </w:p>
        </w:tc>
        <w:tc>
          <w:tcPr>
            <w:tcW w:w="5812" w:type="dxa"/>
          </w:tcPr>
          <w:p w14:paraId="1C2CC631" w14:textId="5DEB3D75" w:rsidR="004D1269" w:rsidRPr="00D3657A" w:rsidRDefault="004D1269" w:rsidP="004D1269">
            <w:pPr>
              <w:pStyle w:val="BodyText"/>
              <w:jc w:val="both"/>
              <w:rPr>
                <w:i/>
                <w:iCs/>
                <w:sz w:val="20"/>
                <w:szCs w:val="20"/>
              </w:rPr>
            </w:pPr>
            <w:r>
              <w:rPr>
                <w:i/>
                <w:iCs/>
                <w:sz w:val="20"/>
                <w:szCs w:val="20"/>
              </w:rPr>
              <w:t xml:space="preserve"> </w:t>
            </w:r>
          </w:p>
        </w:tc>
      </w:tr>
      <w:tr w:rsidR="004D1269" w14:paraId="4A243B3B" w14:textId="77777777" w:rsidTr="004D1269">
        <w:tc>
          <w:tcPr>
            <w:tcW w:w="10915" w:type="dxa"/>
            <w:gridSpan w:val="2"/>
          </w:tcPr>
          <w:p w14:paraId="3EDAD78A" w14:textId="040A813A" w:rsidR="009A6CB1" w:rsidRPr="009A6CB1" w:rsidRDefault="009A6CB1" w:rsidP="009A6CB1">
            <w:pPr>
              <w:spacing w:after="120"/>
              <w:rPr>
                <w:rFonts w:ascii="Arial" w:hAnsi="Arial" w:cs="Arial"/>
                <w:b/>
                <w:szCs w:val="24"/>
                <w:lang w:val="en-GB"/>
              </w:rPr>
            </w:pPr>
            <w:r>
              <w:rPr>
                <w:rFonts w:ascii="Arial" w:hAnsi="Arial" w:cs="Arial"/>
                <w:b/>
                <w:szCs w:val="24"/>
                <w:lang w:val="en-GB"/>
              </w:rPr>
              <w:t>Aims - t</w:t>
            </w:r>
            <w:r w:rsidRPr="009A6CB1">
              <w:rPr>
                <w:rFonts w:ascii="Arial" w:hAnsi="Arial" w:cs="Arial"/>
                <w:b/>
                <w:szCs w:val="24"/>
                <w:lang w:val="en-GB"/>
              </w:rPr>
              <w:t>he provider will:</w:t>
            </w:r>
          </w:p>
          <w:p w14:paraId="6C8BAB23" w14:textId="1EB1806D" w:rsidR="009A6CB1" w:rsidRPr="009A6CB1" w:rsidRDefault="009A6CB1" w:rsidP="009B0F43">
            <w:pPr>
              <w:numPr>
                <w:ilvl w:val="0"/>
                <w:numId w:val="5"/>
              </w:numPr>
              <w:spacing w:after="120"/>
              <w:rPr>
                <w:rFonts w:ascii="Arial" w:hAnsi="Arial" w:cs="Arial"/>
                <w:bCs/>
                <w:szCs w:val="24"/>
                <w:lang w:val="en-GB"/>
              </w:rPr>
            </w:pPr>
            <w:r w:rsidRPr="009A6CB1">
              <w:rPr>
                <w:rFonts w:ascii="Arial" w:hAnsi="Arial" w:cs="Arial"/>
                <w:bCs/>
                <w:szCs w:val="24"/>
                <w:lang w:val="en-GB"/>
              </w:rPr>
              <w:t xml:space="preserve">Deliver a primary care led neurodevelopmental support </w:t>
            </w:r>
            <w:r w:rsidR="004C7271">
              <w:rPr>
                <w:rFonts w:ascii="Arial" w:hAnsi="Arial" w:cs="Arial"/>
                <w:bCs/>
                <w:szCs w:val="24"/>
                <w:lang w:val="en-GB"/>
              </w:rPr>
              <w:t>offer</w:t>
            </w:r>
            <w:r w:rsidRPr="009A6CB1">
              <w:rPr>
                <w:rFonts w:ascii="Arial" w:hAnsi="Arial" w:cs="Arial"/>
                <w:bCs/>
                <w:szCs w:val="24"/>
                <w:lang w:val="en-GB"/>
              </w:rPr>
              <w:t>.</w:t>
            </w:r>
          </w:p>
          <w:p w14:paraId="45314E08" w14:textId="77777777" w:rsidR="009A6CB1" w:rsidRDefault="009A6CB1" w:rsidP="009B0F43">
            <w:pPr>
              <w:numPr>
                <w:ilvl w:val="0"/>
                <w:numId w:val="5"/>
              </w:numPr>
              <w:spacing w:after="120"/>
              <w:rPr>
                <w:rFonts w:ascii="Arial" w:hAnsi="Arial" w:cs="Arial"/>
                <w:bCs/>
                <w:szCs w:val="24"/>
                <w:lang w:val="en-GB"/>
              </w:rPr>
            </w:pPr>
            <w:r w:rsidRPr="009A6CB1">
              <w:rPr>
                <w:rFonts w:ascii="Arial" w:hAnsi="Arial" w:cs="Arial"/>
                <w:bCs/>
                <w:szCs w:val="24"/>
                <w:lang w:val="en-GB"/>
              </w:rPr>
              <w:t>Provide early intervention prior to formal diagnosis where appropriate.</w:t>
            </w:r>
          </w:p>
          <w:p w14:paraId="60AF02DA" w14:textId="5466E75A" w:rsidR="0076024B" w:rsidRDefault="0076024B" w:rsidP="009B0F43">
            <w:pPr>
              <w:numPr>
                <w:ilvl w:val="0"/>
                <w:numId w:val="5"/>
              </w:numPr>
              <w:spacing w:after="120"/>
              <w:rPr>
                <w:rFonts w:ascii="Arial" w:hAnsi="Arial" w:cs="Arial"/>
                <w:bCs/>
                <w:szCs w:val="24"/>
                <w:lang w:val="en-GB"/>
              </w:rPr>
            </w:pPr>
            <w:r>
              <w:rPr>
                <w:rFonts w:ascii="Arial" w:hAnsi="Arial" w:cs="Arial"/>
                <w:bCs/>
                <w:szCs w:val="24"/>
                <w:lang w:val="en-GB"/>
              </w:rPr>
              <w:t>Use a needs profiler to support the development of a support plan</w:t>
            </w:r>
          </w:p>
          <w:p w14:paraId="0F8B6D8A" w14:textId="2469504B" w:rsidR="009A6CB1" w:rsidRPr="00F422EF" w:rsidRDefault="00F95946" w:rsidP="00F422EF">
            <w:pPr>
              <w:numPr>
                <w:ilvl w:val="0"/>
                <w:numId w:val="5"/>
              </w:numPr>
              <w:spacing w:after="120"/>
              <w:rPr>
                <w:rFonts w:ascii="Arial" w:hAnsi="Arial" w:cs="Arial"/>
                <w:bCs/>
                <w:szCs w:val="24"/>
                <w:lang w:val="en-GB"/>
              </w:rPr>
            </w:pPr>
            <w:r>
              <w:rPr>
                <w:rFonts w:ascii="Arial" w:hAnsi="Arial" w:cs="Arial"/>
                <w:bCs/>
                <w:szCs w:val="24"/>
                <w:lang w:val="en-GB"/>
              </w:rPr>
              <w:t>Support</w:t>
            </w:r>
            <w:r w:rsidR="005C0E11">
              <w:rPr>
                <w:rFonts w:ascii="Arial" w:hAnsi="Arial" w:cs="Arial"/>
                <w:bCs/>
                <w:szCs w:val="24"/>
                <w:lang w:val="en-GB"/>
              </w:rPr>
              <w:t xml:space="preserve"> the individual to fill in </w:t>
            </w:r>
            <w:r w:rsidR="00AB2BE0">
              <w:rPr>
                <w:rFonts w:ascii="Arial" w:hAnsi="Arial" w:cs="Arial"/>
                <w:bCs/>
                <w:szCs w:val="24"/>
                <w:lang w:val="en-GB"/>
              </w:rPr>
              <w:t>profiler and referral information</w:t>
            </w:r>
            <w:r w:rsidR="00F01A72">
              <w:rPr>
                <w:rFonts w:ascii="Arial" w:hAnsi="Arial" w:cs="Arial"/>
                <w:bCs/>
                <w:szCs w:val="24"/>
                <w:lang w:val="en-GB"/>
              </w:rPr>
              <w:t xml:space="preserve"> if required</w:t>
            </w:r>
            <w:r w:rsidR="00AB2BE0">
              <w:rPr>
                <w:rFonts w:ascii="Arial" w:hAnsi="Arial" w:cs="Arial"/>
                <w:bCs/>
                <w:szCs w:val="24"/>
                <w:lang w:val="en-GB"/>
              </w:rPr>
              <w:t xml:space="preserve"> </w:t>
            </w:r>
          </w:p>
          <w:p w14:paraId="00E254D6" w14:textId="77777777" w:rsidR="00062B7F" w:rsidRDefault="009A6CB1" w:rsidP="009B0F43">
            <w:pPr>
              <w:numPr>
                <w:ilvl w:val="0"/>
                <w:numId w:val="5"/>
              </w:numPr>
              <w:spacing w:after="120"/>
              <w:rPr>
                <w:rFonts w:ascii="Arial" w:hAnsi="Arial" w:cs="Arial"/>
                <w:bCs/>
                <w:szCs w:val="24"/>
                <w:lang w:val="en-GB"/>
              </w:rPr>
            </w:pPr>
            <w:r w:rsidRPr="009A6CB1">
              <w:rPr>
                <w:rFonts w:ascii="Arial" w:hAnsi="Arial" w:cs="Arial"/>
                <w:bCs/>
                <w:szCs w:val="24"/>
                <w:lang w:val="en-GB"/>
              </w:rPr>
              <w:t>Support individuals to understand and manage ADHD related difficulties</w:t>
            </w:r>
          </w:p>
          <w:p w14:paraId="72F5F86F" w14:textId="17CB49A4" w:rsidR="009A6CB1" w:rsidRPr="009A6CB1" w:rsidRDefault="00062B7F" w:rsidP="009B0F43">
            <w:pPr>
              <w:numPr>
                <w:ilvl w:val="0"/>
                <w:numId w:val="5"/>
              </w:numPr>
              <w:spacing w:after="120"/>
              <w:rPr>
                <w:rFonts w:ascii="Arial" w:hAnsi="Arial" w:cs="Arial"/>
                <w:bCs/>
                <w:szCs w:val="24"/>
                <w:lang w:val="en-GB"/>
              </w:rPr>
            </w:pPr>
            <w:r>
              <w:rPr>
                <w:rFonts w:ascii="Arial" w:hAnsi="Arial" w:cs="Arial"/>
                <w:bCs/>
                <w:szCs w:val="24"/>
                <w:lang w:val="en-GB"/>
              </w:rPr>
              <w:lastRenderedPageBreak/>
              <w:t>Using digital tool gather information on neurodevelopmental traits</w:t>
            </w:r>
            <w:r w:rsidR="009A6CB1" w:rsidRPr="009A6CB1">
              <w:rPr>
                <w:rFonts w:ascii="Arial" w:hAnsi="Arial" w:cs="Arial"/>
                <w:bCs/>
                <w:szCs w:val="24"/>
                <w:lang w:val="en-GB"/>
              </w:rPr>
              <w:t>.</w:t>
            </w:r>
          </w:p>
          <w:p w14:paraId="6148A818" w14:textId="5B60D9E5" w:rsidR="009A6CB1" w:rsidRPr="009A6CB1" w:rsidRDefault="00062B7F" w:rsidP="009B0F43">
            <w:pPr>
              <w:numPr>
                <w:ilvl w:val="0"/>
                <w:numId w:val="5"/>
              </w:numPr>
              <w:spacing w:after="120"/>
              <w:rPr>
                <w:rFonts w:ascii="Arial" w:hAnsi="Arial" w:cs="Arial"/>
                <w:bCs/>
                <w:szCs w:val="24"/>
                <w:lang w:val="en-GB"/>
              </w:rPr>
            </w:pPr>
            <w:r>
              <w:rPr>
                <w:rFonts w:ascii="Arial" w:hAnsi="Arial" w:cs="Arial"/>
                <w:bCs/>
                <w:szCs w:val="24"/>
                <w:lang w:val="en-GB"/>
              </w:rPr>
              <w:t xml:space="preserve">Work with clinical MDT to </w:t>
            </w:r>
            <w:r w:rsidR="009A6CB1" w:rsidRPr="009A6CB1">
              <w:rPr>
                <w:rFonts w:ascii="Arial" w:hAnsi="Arial" w:cs="Arial"/>
                <w:bCs/>
                <w:szCs w:val="24"/>
                <w:lang w:val="en-GB"/>
              </w:rPr>
              <w:t>Identify those requiring specialist diagnostic assessment.</w:t>
            </w:r>
          </w:p>
          <w:p w14:paraId="3B657E9B" w14:textId="77777777" w:rsidR="009A6CB1" w:rsidRPr="009A6CB1" w:rsidRDefault="009A6CB1" w:rsidP="009B0F43">
            <w:pPr>
              <w:numPr>
                <w:ilvl w:val="0"/>
                <w:numId w:val="5"/>
              </w:numPr>
              <w:spacing w:after="120"/>
              <w:rPr>
                <w:rFonts w:ascii="Arial" w:hAnsi="Arial" w:cs="Arial"/>
                <w:bCs/>
                <w:szCs w:val="24"/>
                <w:lang w:val="en-GB"/>
              </w:rPr>
            </w:pPr>
            <w:r w:rsidRPr="009A6CB1">
              <w:rPr>
                <w:rFonts w:ascii="Arial" w:hAnsi="Arial" w:cs="Arial"/>
                <w:bCs/>
                <w:szCs w:val="24"/>
                <w:lang w:val="en-GB"/>
              </w:rPr>
              <w:t>Improve access to evidence-based support.</w:t>
            </w:r>
          </w:p>
          <w:p w14:paraId="3FB6CAA3" w14:textId="77777777" w:rsidR="009A6CB1" w:rsidRPr="009A6CB1" w:rsidRDefault="009A6CB1" w:rsidP="009B0F43">
            <w:pPr>
              <w:numPr>
                <w:ilvl w:val="0"/>
                <w:numId w:val="5"/>
              </w:numPr>
              <w:spacing w:after="120"/>
              <w:rPr>
                <w:rFonts w:ascii="Arial" w:hAnsi="Arial" w:cs="Arial"/>
                <w:bCs/>
                <w:szCs w:val="24"/>
                <w:lang w:val="en-GB"/>
              </w:rPr>
            </w:pPr>
            <w:r w:rsidRPr="009A6CB1">
              <w:rPr>
                <w:rFonts w:ascii="Arial" w:hAnsi="Arial" w:cs="Arial"/>
                <w:bCs/>
                <w:szCs w:val="24"/>
                <w:lang w:val="en-GB"/>
              </w:rPr>
              <w:t>Reduce unnecessary delays within the ADHD pathway.</w:t>
            </w:r>
          </w:p>
          <w:p w14:paraId="6288B03F" w14:textId="77777777" w:rsidR="009A6CB1" w:rsidRPr="009A6CB1" w:rsidRDefault="009A6CB1" w:rsidP="009B0F43">
            <w:pPr>
              <w:numPr>
                <w:ilvl w:val="0"/>
                <w:numId w:val="5"/>
              </w:numPr>
              <w:spacing w:after="120"/>
              <w:rPr>
                <w:rFonts w:ascii="Arial" w:hAnsi="Arial" w:cs="Arial"/>
                <w:bCs/>
                <w:szCs w:val="24"/>
                <w:lang w:val="en-GB"/>
              </w:rPr>
            </w:pPr>
            <w:r w:rsidRPr="009A6CB1">
              <w:rPr>
                <w:rFonts w:ascii="Arial" w:hAnsi="Arial" w:cs="Arial"/>
                <w:bCs/>
                <w:szCs w:val="24"/>
                <w:lang w:val="en-GB"/>
              </w:rPr>
              <w:t>Support annual reviews for stable patients transferred from specialist care.</w:t>
            </w:r>
          </w:p>
          <w:p w14:paraId="30DE4358" w14:textId="77777777" w:rsidR="009A6CB1" w:rsidRPr="009A6CB1" w:rsidRDefault="009A6CB1" w:rsidP="009B0F43">
            <w:pPr>
              <w:numPr>
                <w:ilvl w:val="0"/>
                <w:numId w:val="5"/>
              </w:numPr>
              <w:spacing w:after="120"/>
              <w:rPr>
                <w:rFonts w:ascii="Arial" w:hAnsi="Arial" w:cs="Arial"/>
                <w:bCs/>
                <w:szCs w:val="24"/>
                <w:lang w:val="en-GB"/>
              </w:rPr>
            </w:pPr>
            <w:r w:rsidRPr="009A6CB1">
              <w:rPr>
                <w:rFonts w:ascii="Arial" w:hAnsi="Arial" w:cs="Arial"/>
                <w:bCs/>
                <w:szCs w:val="24"/>
                <w:lang w:val="en-GB"/>
              </w:rPr>
              <w:t>Facilitate referrals to appropriate services where ADHD is not the primary presenting concern.</w:t>
            </w:r>
          </w:p>
          <w:p w14:paraId="4A5B339E" w14:textId="0B8F289D" w:rsidR="009A6CB1" w:rsidRPr="009A6CB1" w:rsidRDefault="009A6CB1" w:rsidP="009B0F43">
            <w:pPr>
              <w:numPr>
                <w:ilvl w:val="0"/>
                <w:numId w:val="5"/>
              </w:numPr>
              <w:spacing w:after="120"/>
              <w:rPr>
                <w:rFonts w:ascii="Arial" w:hAnsi="Arial" w:cs="Arial"/>
                <w:bCs/>
                <w:szCs w:val="24"/>
                <w:lang w:val="en-GB"/>
              </w:rPr>
            </w:pPr>
            <w:r w:rsidRPr="009A6CB1">
              <w:rPr>
                <w:rFonts w:ascii="Arial" w:hAnsi="Arial" w:cs="Arial"/>
                <w:bCs/>
                <w:szCs w:val="24"/>
                <w:lang w:val="en-GB"/>
              </w:rPr>
              <w:t>Reduce demand on specialist secondary care services.</w:t>
            </w:r>
          </w:p>
          <w:p w14:paraId="42138C57" w14:textId="77777777" w:rsidR="009A6CB1" w:rsidRPr="009A6CB1" w:rsidRDefault="009A6CB1" w:rsidP="009A6CB1">
            <w:pPr>
              <w:spacing w:after="120"/>
              <w:rPr>
                <w:rFonts w:ascii="Arial" w:hAnsi="Arial" w:cs="Arial"/>
                <w:b/>
                <w:bCs/>
                <w:szCs w:val="24"/>
                <w:lang w:val="en-GB"/>
              </w:rPr>
            </w:pPr>
            <w:r w:rsidRPr="009A6CB1">
              <w:rPr>
                <w:rFonts w:ascii="Arial" w:hAnsi="Arial" w:cs="Arial"/>
                <w:b/>
                <w:bCs/>
                <w:szCs w:val="24"/>
                <w:lang w:val="en-GB"/>
              </w:rPr>
              <w:t>Expected Outcomes</w:t>
            </w:r>
          </w:p>
          <w:p w14:paraId="02FBB88E" w14:textId="77777777" w:rsidR="009A6CB1" w:rsidRPr="009A6CB1" w:rsidRDefault="009A6CB1" w:rsidP="009B0F43">
            <w:pPr>
              <w:numPr>
                <w:ilvl w:val="0"/>
                <w:numId w:val="6"/>
              </w:numPr>
              <w:spacing w:after="120"/>
              <w:rPr>
                <w:rFonts w:ascii="Arial" w:hAnsi="Arial" w:cs="Arial"/>
                <w:bCs/>
                <w:szCs w:val="24"/>
                <w:lang w:val="en-GB"/>
              </w:rPr>
            </w:pPr>
            <w:r w:rsidRPr="009A6CB1">
              <w:rPr>
                <w:rFonts w:ascii="Arial" w:hAnsi="Arial" w:cs="Arial"/>
                <w:bCs/>
                <w:szCs w:val="24"/>
                <w:lang w:val="en-GB"/>
              </w:rPr>
              <w:t>Improved patient experience.</w:t>
            </w:r>
          </w:p>
          <w:p w14:paraId="0DE3D5FD" w14:textId="77777777" w:rsidR="009A6CB1" w:rsidRPr="009A6CB1" w:rsidRDefault="009A6CB1" w:rsidP="009B0F43">
            <w:pPr>
              <w:numPr>
                <w:ilvl w:val="0"/>
                <w:numId w:val="6"/>
              </w:numPr>
              <w:spacing w:after="120"/>
              <w:rPr>
                <w:rFonts w:ascii="Arial" w:hAnsi="Arial" w:cs="Arial"/>
                <w:bCs/>
                <w:szCs w:val="24"/>
                <w:lang w:val="en-GB"/>
              </w:rPr>
            </w:pPr>
            <w:r w:rsidRPr="009A6CB1">
              <w:rPr>
                <w:rFonts w:ascii="Arial" w:hAnsi="Arial" w:cs="Arial"/>
                <w:bCs/>
                <w:szCs w:val="24"/>
                <w:lang w:val="en-GB"/>
              </w:rPr>
              <w:t>Improved access times.</w:t>
            </w:r>
          </w:p>
          <w:p w14:paraId="7894F971" w14:textId="77777777" w:rsidR="009A6CB1" w:rsidRPr="009A6CB1" w:rsidRDefault="009A6CB1" w:rsidP="009B0F43">
            <w:pPr>
              <w:numPr>
                <w:ilvl w:val="0"/>
                <w:numId w:val="6"/>
              </w:numPr>
              <w:spacing w:after="120"/>
              <w:rPr>
                <w:rFonts w:ascii="Arial" w:hAnsi="Arial" w:cs="Arial"/>
                <w:bCs/>
                <w:szCs w:val="24"/>
                <w:lang w:val="en-GB"/>
              </w:rPr>
            </w:pPr>
            <w:r w:rsidRPr="009A6CB1">
              <w:rPr>
                <w:rFonts w:ascii="Arial" w:hAnsi="Arial" w:cs="Arial"/>
                <w:bCs/>
                <w:szCs w:val="24"/>
                <w:lang w:val="en-GB"/>
              </w:rPr>
              <w:t>Earlier support for individuals awaiting specialist assessment.</w:t>
            </w:r>
          </w:p>
          <w:p w14:paraId="06324D2E" w14:textId="77777777" w:rsidR="009A6CB1" w:rsidRPr="009A6CB1" w:rsidRDefault="009A6CB1" w:rsidP="009B0F43">
            <w:pPr>
              <w:numPr>
                <w:ilvl w:val="0"/>
                <w:numId w:val="6"/>
              </w:numPr>
              <w:spacing w:after="120"/>
              <w:rPr>
                <w:rFonts w:ascii="Arial" w:hAnsi="Arial" w:cs="Arial"/>
                <w:bCs/>
                <w:szCs w:val="24"/>
                <w:lang w:val="en-GB"/>
              </w:rPr>
            </w:pPr>
            <w:r w:rsidRPr="009A6CB1">
              <w:rPr>
                <w:rFonts w:ascii="Arial" w:hAnsi="Arial" w:cs="Arial"/>
                <w:bCs/>
                <w:szCs w:val="24"/>
                <w:lang w:val="en-GB"/>
              </w:rPr>
              <w:t>Improved referral quality to specialist ADHD services.</w:t>
            </w:r>
          </w:p>
          <w:p w14:paraId="52C78B31" w14:textId="77777777" w:rsidR="009A6CB1" w:rsidRPr="009A6CB1" w:rsidRDefault="009A6CB1" w:rsidP="009B0F43">
            <w:pPr>
              <w:numPr>
                <w:ilvl w:val="0"/>
                <w:numId w:val="6"/>
              </w:numPr>
              <w:spacing w:after="120"/>
              <w:rPr>
                <w:rFonts w:ascii="Arial" w:hAnsi="Arial" w:cs="Arial"/>
                <w:bCs/>
                <w:szCs w:val="24"/>
                <w:lang w:val="en-GB"/>
              </w:rPr>
            </w:pPr>
            <w:r w:rsidRPr="009A6CB1">
              <w:rPr>
                <w:rFonts w:ascii="Arial" w:hAnsi="Arial" w:cs="Arial"/>
                <w:bCs/>
                <w:szCs w:val="24"/>
                <w:lang w:val="en-GB"/>
              </w:rPr>
              <w:t>Improved pathway efficiency.</w:t>
            </w:r>
          </w:p>
          <w:p w14:paraId="4C33BA74" w14:textId="77777777" w:rsidR="009A6CB1" w:rsidRPr="009A6CB1" w:rsidRDefault="009A6CB1" w:rsidP="009B0F43">
            <w:pPr>
              <w:numPr>
                <w:ilvl w:val="0"/>
                <w:numId w:val="6"/>
              </w:numPr>
              <w:spacing w:after="120"/>
              <w:rPr>
                <w:rFonts w:ascii="Arial" w:hAnsi="Arial" w:cs="Arial"/>
                <w:bCs/>
                <w:szCs w:val="24"/>
                <w:lang w:val="en-GB"/>
              </w:rPr>
            </w:pPr>
            <w:r w:rsidRPr="009A6CB1">
              <w:rPr>
                <w:rFonts w:ascii="Arial" w:hAnsi="Arial" w:cs="Arial"/>
                <w:bCs/>
                <w:szCs w:val="24"/>
                <w:lang w:val="en-GB"/>
              </w:rPr>
              <w:t>Reduced duplication of assessments.</w:t>
            </w:r>
          </w:p>
          <w:p w14:paraId="7784E44E" w14:textId="77777777" w:rsidR="009A6CB1" w:rsidRPr="009A6CB1" w:rsidRDefault="009A6CB1" w:rsidP="009B0F43">
            <w:pPr>
              <w:numPr>
                <w:ilvl w:val="0"/>
                <w:numId w:val="6"/>
              </w:numPr>
              <w:spacing w:after="120"/>
              <w:rPr>
                <w:rFonts w:ascii="Arial" w:hAnsi="Arial" w:cs="Arial"/>
                <w:bCs/>
                <w:szCs w:val="24"/>
                <w:lang w:val="en-GB"/>
              </w:rPr>
            </w:pPr>
            <w:r w:rsidRPr="009A6CB1">
              <w:rPr>
                <w:rFonts w:ascii="Arial" w:hAnsi="Arial" w:cs="Arial"/>
                <w:bCs/>
                <w:szCs w:val="24"/>
                <w:lang w:val="en-GB"/>
              </w:rPr>
              <w:t>Reduction in Right to Choose referrals.</w:t>
            </w:r>
          </w:p>
          <w:p w14:paraId="48EF158D" w14:textId="3B7191DF" w:rsidR="004D1269" w:rsidRPr="00A731E0" w:rsidRDefault="009A6CB1" w:rsidP="009B0F43">
            <w:pPr>
              <w:numPr>
                <w:ilvl w:val="0"/>
                <w:numId w:val="6"/>
              </w:numPr>
              <w:spacing w:after="120"/>
              <w:rPr>
                <w:rFonts w:ascii="Arial" w:hAnsi="Arial" w:cs="Arial"/>
                <w:b/>
                <w:szCs w:val="24"/>
              </w:rPr>
            </w:pPr>
            <w:r w:rsidRPr="009A6CB1">
              <w:rPr>
                <w:rFonts w:ascii="Arial" w:hAnsi="Arial" w:cs="Arial"/>
                <w:bCs/>
                <w:szCs w:val="24"/>
                <w:lang w:val="en-GB"/>
              </w:rPr>
              <w:t>Improved functional outcomes for service users.</w:t>
            </w:r>
          </w:p>
          <w:p w14:paraId="466C1FAD" w14:textId="77777777" w:rsidR="004D1269" w:rsidRPr="00BD1DE4" w:rsidRDefault="004D1269" w:rsidP="009A6CB1">
            <w:pPr>
              <w:pStyle w:val="BodyText"/>
              <w:spacing w:after="120"/>
              <w:rPr>
                <w:szCs w:val="32"/>
              </w:rPr>
            </w:pPr>
            <w:r w:rsidRPr="00BD1DE4">
              <w:rPr>
                <w:b/>
                <w:bCs/>
                <w:szCs w:val="32"/>
              </w:rPr>
              <w:t>Health Inequalities</w:t>
            </w:r>
            <w:r w:rsidRPr="00BD1DE4">
              <w:rPr>
                <w:szCs w:val="32"/>
              </w:rPr>
              <w:t> </w:t>
            </w:r>
          </w:p>
          <w:p w14:paraId="7862B6DD" w14:textId="2B98E465" w:rsidR="004D1269" w:rsidRPr="00BD1DE4" w:rsidRDefault="004D1269" w:rsidP="009A6CB1">
            <w:pPr>
              <w:pStyle w:val="BodyText"/>
              <w:spacing w:after="120"/>
              <w:rPr>
                <w:szCs w:val="32"/>
              </w:rPr>
            </w:pPr>
            <w:r w:rsidRPr="00BD1DE4">
              <w:rPr>
                <w:szCs w:val="32"/>
              </w:rPr>
              <w:t>The service will ensure that potential health inequalities are identified and addressed, by taking into consideration how the wider determinants of health (including poverty, insecure housing, family circumstances, experiences of discrimination) may impact on access, experiences and outcomes for adults and their families within the service.  </w:t>
            </w:r>
          </w:p>
          <w:p w14:paraId="68A89DB0" w14:textId="3E39C089" w:rsidR="009A6CB1" w:rsidRDefault="009A6CB1" w:rsidP="009A6CB1">
            <w:pPr>
              <w:pStyle w:val="BodyText"/>
              <w:spacing w:after="120"/>
              <w:rPr>
                <w:szCs w:val="32"/>
              </w:rPr>
            </w:pPr>
            <w:r>
              <w:rPr>
                <w:szCs w:val="32"/>
              </w:rPr>
              <w:t>This will include:</w:t>
            </w:r>
          </w:p>
          <w:p w14:paraId="64EBC37A" w14:textId="77777777" w:rsidR="009A6CB1" w:rsidRDefault="009A6CB1" w:rsidP="009B0F43">
            <w:pPr>
              <w:pStyle w:val="BodyText"/>
              <w:numPr>
                <w:ilvl w:val="0"/>
                <w:numId w:val="7"/>
              </w:numPr>
              <w:spacing w:after="120"/>
              <w:rPr>
                <w:szCs w:val="32"/>
              </w:rPr>
            </w:pPr>
            <w:r w:rsidRPr="009A6CB1">
              <w:rPr>
                <w:szCs w:val="32"/>
              </w:rPr>
              <w:t xml:space="preserve">Provision of language interpretation services. </w:t>
            </w:r>
          </w:p>
          <w:p w14:paraId="16DA956B" w14:textId="77777777" w:rsidR="009A6CB1" w:rsidRDefault="009A6CB1" w:rsidP="009B0F43">
            <w:pPr>
              <w:pStyle w:val="BodyText"/>
              <w:numPr>
                <w:ilvl w:val="0"/>
                <w:numId w:val="7"/>
              </w:numPr>
              <w:spacing w:after="120"/>
              <w:rPr>
                <w:szCs w:val="32"/>
              </w:rPr>
            </w:pPr>
            <w:r w:rsidRPr="009A6CB1">
              <w:rPr>
                <w:szCs w:val="32"/>
              </w:rPr>
              <w:t xml:space="preserve">Reasonable adjustments for disability. </w:t>
            </w:r>
          </w:p>
          <w:p w14:paraId="53B26D20" w14:textId="77777777" w:rsidR="009A6CB1" w:rsidRDefault="009A6CB1" w:rsidP="009B0F43">
            <w:pPr>
              <w:pStyle w:val="BodyText"/>
              <w:numPr>
                <w:ilvl w:val="0"/>
                <w:numId w:val="7"/>
              </w:numPr>
              <w:spacing w:after="120"/>
              <w:rPr>
                <w:szCs w:val="32"/>
              </w:rPr>
            </w:pPr>
            <w:r w:rsidRPr="009A6CB1">
              <w:rPr>
                <w:szCs w:val="32"/>
              </w:rPr>
              <w:t>Flexible appointment methods.</w:t>
            </w:r>
          </w:p>
          <w:p w14:paraId="1F0079EA" w14:textId="77777777" w:rsidR="009A6CB1" w:rsidRDefault="009A6CB1" w:rsidP="009B0F43">
            <w:pPr>
              <w:pStyle w:val="BodyText"/>
              <w:numPr>
                <w:ilvl w:val="0"/>
                <w:numId w:val="7"/>
              </w:numPr>
              <w:spacing w:after="120"/>
              <w:rPr>
                <w:szCs w:val="32"/>
              </w:rPr>
            </w:pPr>
            <w:r w:rsidRPr="009A6CB1">
              <w:rPr>
                <w:szCs w:val="32"/>
              </w:rPr>
              <w:t xml:space="preserve">Community-based delivery where appropriate. </w:t>
            </w:r>
          </w:p>
          <w:p w14:paraId="18770F0D" w14:textId="32A62D15" w:rsidR="009A6CB1" w:rsidRDefault="009A6CB1" w:rsidP="009B0F43">
            <w:pPr>
              <w:pStyle w:val="BodyText"/>
              <w:numPr>
                <w:ilvl w:val="0"/>
                <w:numId w:val="7"/>
              </w:numPr>
              <w:spacing w:after="120"/>
              <w:rPr>
                <w:szCs w:val="32"/>
              </w:rPr>
            </w:pPr>
            <w:r w:rsidRPr="009A6CB1">
              <w:rPr>
                <w:szCs w:val="32"/>
              </w:rPr>
              <w:t>Non-digital access routes</w:t>
            </w:r>
            <w:r>
              <w:rPr>
                <w:szCs w:val="32"/>
              </w:rPr>
              <w:t xml:space="preserve"> where required.</w:t>
            </w:r>
          </w:p>
          <w:p w14:paraId="7100E37E" w14:textId="256D71D6" w:rsidR="004D1269" w:rsidRPr="00C50EC7" w:rsidRDefault="009A6CB1" w:rsidP="009B0F43">
            <w:pPr>
              <w:pStyle w:val="BodyText"/>
              <w:numPr>
                <w:ilvl w:val="0"/>
                <w:numId w:val="7"/>
              </w:numPr>
              <w:spacing w:after="120"/>
              <w:rPr>
                <w:szCs w:val="32"/>
              </w:rPr>
            </w:pPr>
            <w:r w:rsidRPr="009A6CB1">
              <w:rPr>
                <w:szCs w:val="32"/>
              </w:rPr>
              <w:t>Monitoring uptake and outcomes across protected characteristics.</w:t>
            </w:r>
          </w:p>
        </w:tc>
      </w:tr>
      <w:tr w:rsidR="004D1269" w14:paraId="061D471B" w14:textId="77777777" w:rsidTr="004D1269">
        <w:tc>
          <w:tcPr>
            <w:tcW w:w="10915" w:type="dxa"/>
            <w:gridSpan w:val="2"/>
          </w:tcPr>
          <w:p w14:paraId="0222A4EA" w14:textId="77777777" w:rsidR="004D1269" w:rsidRPr="00CC77FE" w:rsidRDefault="004D1269" w:rsidP="004D1269">
            <w:pPr>
              <w:pStyle w:val="BodyText"/>
              <w:rPr>
                <w:i/>
                <w:iCs/>
              </w:rPr>
            </w:pPr>
          </w:p>
        </w:tc>
      </w:tr>
      <w:tr w:rsidR="00A731E0" w14:paraId="4C7B5443" w14:textId="77777777">
        <w:tc>
          <w:tcPr>
            <w:tcW w:w="10915" w:type="dxa"/>
            <w:gridSpan w:val="2"/>
            <w:shd w:val="clear" w:color="auto" w:fill="auto"/>
          </w:tcPr>
          <w:p w14:paraId="04CD8000" w14:textId="73639290" w:rsidR="00A731E0" w:rsidRPr="00A731E0" w:rsidRDefault="00A731E0" w:rsidP="00A731E0">
            <w:pPr>
              <w:spacing w:before="120" w:after="120"/>
              <w:jc w:val="both"/>
              <w:rPr>
                <w:rFonts w:ascii="Arial" w:hAnsi="Arial" w:cs="Arial"/>
                <w:b/>
                <w:bCs/>
                <w:szCs w:val="24"/>
                <w:lang w:val="en-GB"/>
              </w:rPr>
            </w:pPr>
            <w:r w:rsidRPr="00A731E0">
              <w:rPr>
                <w:rFonts w:ascii="Arial" w:hAnsi="Arial" w:cs="Arial"/>
                <w:b/>
                <w:bCs/>
                <w:szCs w:val="24"/>
                <w:lang w:val="en-GB"/>
              </w:rPr>
              <w:t>Referral Pathway and Access Criteria</w:t>
            </w:r>
          </w:p>
        </w:tc>
      </w:tr>
      <w:tr w:rsidR="004D1269" w14:paraId="497EAD43" w14:textId="77777777" w:rsidTr="004D1269">
        <w:tc>
          <w:tcPr>
            <w:tcW w:w="10915" w:type="dxa"/>
            <w:gridSpan w:val="2"/>
          </w:tcPr>
          <w:p w14:paraId="0CC8191B" w14:textId="406A5171" w:rsidR="004D1269" w:rsidRDefault="004D1269" w:rsidP="004D1269">
            <w:pPr>
              <w:spacing w:after="0"/>
              <w:jc w:val="both"/>
              <w:rPr>
                <w:i/>
                <w:iCs/>
                <w:sz w:val="20"/>
              </w:rPr>
            </w:pPr>
          </w:p>
          <w:p w14:paraId="0B8B50D1" w14:textId="77777777" w:rsidR="00A731E0" w:rsidRPr="00A731E0" w:rsidRDefault="00A731E0" w:rsidP="00A731E0">
            <w:pPr>
              <w:spacing w:after="120"/>
              <w:jc w:val="both"/>
              <w:rPr>
                <w:rFonts w:ascii="Arial" w:hAnsi="Arial" w:cs="Arial"/>
                <w:b/>
                <w:bCs/>
                <w:szCs w:val="24"/>
                <w:lang w:val="en-GB"/>
              </w:rPr>
            </w:pPr>
            <w:r w:rsidRPr="00A731E0">
              <w:rPr>
                <w:rFonts w:ascii="Arial" w:hAnsi="Arial" w:cs="Arial"/>
                <w:b/>
                <w:bCs/>
                <w:szCs w:val="24"/>
                <w:lang w:val="en-GB"/>
              </w:rPr>
              <w:t>Referral Criteria</w:t>
            </w:r>
          </w:p>
          <w:p w14:paraId="7AA80776" w14:textId="53A277C0" w:rsidR="00A731E0" w:rsidRDefault="00A731E0" w:rsidP="00A731E0">
            <w:pPr>
              <w:spacing w:after="120"/>
              <w:jc w:val="both"/>
              <w:rPr>
                <w:rFonts w:ascii="Arial" w:hAnsi="Arial" w:cs="Arial"/>
                <w:szCs w:val="24"/>
                <w:lang w:val="en-GB"/>
              </w:rPr>
            </w:pPr>
            <w:r w:rsidRPr="00A731E0">
              <w:rPr>
                <w:rFonts w:ascii="Arial" w:hAnsi="Arial" w:cs="Arial"/>
                <w:szCs w:val="24"/>
                <w:lang w:val="en-GB"/>
              </w:rPr>
              <w:t xml:space="preserve">The service will accept referrals for adults aged 18 years and over who are registered with a </w:t>
            </w:r>
            <w:r w:rsidR="00F422EF">
              <w:rPr>
                <w:rFonts w:ascii="Arial" w:hAnsi="Arial" w:cs="Arial"/>
                <w:szCs w:val="24"/>
                <w:lang w:val="en-GB"/>
              </w:rPr>
              <w:t xml:space="preserve">participating </w:t>
            </w:r>
            <w:r w:rsidRPr="00A731E0">
              <w:rPr>
                <w:rFonts w:ascii="Arial" w:hAnsi="Arial" w:cs="Arial"/>
                <w:szCs w:val="24"/>
                <w:lang w:val="en-GB"/>
              </w:rPr>
              <w:t>GP practice</w:t>
            </w:r>
            <w:r w:rsidR="00E960EB">
              <w:rPr>
                <w:rFonts w:ascii="Arial" w:hAnsi="Arial" w:cs="Arial"/>
                <w:szCs w:val="24"/>
                <w:lang w:val="en-GB"/>
              </w:rPr>
              <w:t xml:space="preserve"> / </w:t>
            </w:r>
            <w:r w:rsidR="00E960EB" w:rsidRPr="00A731E0">
              <w:rPr>
                <w:rFonts w:ascii="Arial" w:hAnsi="Arial" w:cs="Arial"/>
                <w:szCs w:val="24"/>
                <w:lang w:val="en-GB"/>
              </w:rPr>
              <w:t>Primary Care Networks (PCNs)</w:t>
            </w:r>
            <w:r w:rsidR="00E960EB">
              <w:rPr>
                <w:rFonts w:ascii="Arial" w:hAnsi="Arial" w:cs="Arial"/>
                <w:szCs w:val="24"/>
                <w:lang w:val="en-GB"/>
              </w:rPr>
              <w:t xml:space="preserve"> / Neighbourhood Health Partnership</w:t>
            </w:r>
            <w:r w:rsidRPr="00A731E0">
              <w:rPr>
                <w:rFonts w:ascii="Arial" w:hAnsi="Arial" w:cs="Arial"/>
                <w:szCs w:val="24"/>
                <w:lang w:val="en-GB"/>
              </w:rPr>
              <w:t xml:space="preserve"> within Hull or East Riding and have entered the Adult ADHD pathway through </w:t>
            </w:r>
            <w:r w:rsidR="00F422EF">
              <w:rPr>
                <w:rFonts w:ascii="Arial" w:hAnsi="Arial" w:cs="Arial"/>
                <w:szCs w:val="24"/>
                <w:lang w:val="en-GB"/>
              </w:rPr>
              <w:t xml:space="preserve">GP referral. </w:t>
            </w:r>
          </w:p>
          <w:p w14:paraId="1B333A26" w14:textId="77777777" w:rsidR="00A731E0" w:rsidRPr="00A731E0" w:rsidRDefault="00A731E0" w:rsidP="00A731E0">
            <w:pPr>
              <w:spacing w:after="120"/>
              <w:jc w:val="both"/>
              <w:rPr>
                <w:rFonts w:ascii="Arial" w:hAnsi="Arial" w:cs="Arial"/>
                <w:szCs w:val="24"/>
                <w:lang w:val="en-GB"/>
              </w:rPr>
            </w:pPr>
            <w:r w:rsidRPr="00A731E0">
              <w:rPr>
                <w:rFonts w:ascii="Arial" w:hAnsi="Arial" w:cs="Arial"/>
                <w:szCs w:val="24"/>
                <w:lang w:val="en-GB"/>
              </w:rPr>
              <w:t>Individuals referred into the service will typically have:</w:t>
            </w:r>
          </w:p>
          <w:p w14:paraId="174A7616" w14:textId="77777777" w:rsidR="00A731E0" w:rsidRPr="00A731E0" w:rsidRDefault="00A731E0" w:rsidP="009B0F43">
            <w:pPr>
              <w:numPr>
                <w:ilvl w:val="0"/>
                <w:numId w:val="14"/>
              </w:numPr>
              <w:spacing w:after="120"/>
              <w:jc w:val="both"/>
              <w:rPr>
                <w:rFonts w:ascii="Arial" w:hAnsi="Arial" w:cs="Arial"/>
                <w:szCs w:val="24"/>
                <w:lang w:val="en-GB"/>
              </w:rPr>
            </w:pPr>
            <w:r w:rsidRPr="00A731E0">
              <w:rPr>
                <w:rFonts w:ascii="Arial" w:hAnsi="Arial" w:cs="Arial"/>
                <w:szCs w:val="24"/>
                <w:lang w:val="en-GB"/>
              </w:rPr>
              <w:t>Symptoms suggestive of ADHD and/or neurodevelopmental difficulties.</w:t>
            </w:r>
          </w:p>
          <w:p w14:paraId="1EA0D8E6" w14:textId="77777777" w:rsidR="00A731E0" w:rsidRPr="00A731E0" w:rsidRDefault="00A731E0" w:rsidP="009B0F43">
            <w:pPr>
              <w:numPr>
                <w:ilvl w:val="0"/>
                <w:numId w:val="14"/>
              </w:numPr>
              <w:spacing w:after="120"/>
              <w:jc w:val="both"/>
              <w:rPr>
                <w:rFonts w:ascii="Arial" w:hAnsi="Arial" w:cs="Arial"/>
                <w:szCs w:val="24"/>
                <w:lang w:val="en-GB"/>
              </w:rPr>
            </w:pPr>
            <w:r w:rsidRPr="00A731E0">
              <w:rPr>
                <w:rFonts w:ascii="Arial" w:hAnsi="Arial" w:cs="Arial"/>
                <w:szCs w:val="24"/>
                <w:lang w:val="en-GB"/>
              </w:rPr>
              <w:lastRenderedPageBreak/>
              <w:t>Functional difficulties impacting education, employment, relationships, daily living or wellbeing.</w:t>
            </w:r>
          </w:p>
          <w:p w14:paraId="1BADBE28" w14:textId="205835FA" w:rsidR="00A731E0" w:rsidRPr="00A731E0" w:rsidRDefault="00A731E0" w:rsidP="009B0F43">
            <w:pPr>
              <w:numPr>
                <w:ilvl w:val="0"/>
                <w:numId w:val="14"/>
              </w:numPr>
              <w:spacing w:after="120"/>
              <w:jc w:val="both"/>
              <w:rPr>
                <w:rFonts w:ascii="Arial" w:hAnsi="Arial" w:cs="Arial"/>
                <w:szCs w:val="24"/>
                <w:lang w:val="en-GB"/>
              </w:rPr>
            </w:pPr>
            <w:r w:rsidRPr="00A731E0">
              <w:rPr>
                <w:rFonts w:ascii="Arial" w:hAnsi="Arial" w:cs="Arial"/>
                <w:szCs w:val="24"/>
                <w:lang w:val="en-GB"/>
              </w:rPr>
              <w:t>Completed the agreed pathway screening or triage process.</w:t>
            </w:r>
          </w:p>
          <w:p w14:paraId="7364CCC2" w14:textId="77777777" w:rsidR="00A731E0" w:rsidRPr="00A731E0" w:rsidRDefault="00A731E0" w:rsidP="009B0F43">
            <w:pPr>
              <w:numPr>
                <w:ilvl w:val="0"/>
                <w:numId w:val="14"/>
              </w:numPr>
              <w:spacing w:after="120"/>
              <w:jc w:val="both"/>
              <w:rPr>
                <w:rFonts w:ascii="Arial" w:hAnsi="Arial" w:cs="Arial"/>
                <w:szCs w:val="24"/>
                <w:lang w:val="en-GB"/>
              </w:rPr>
            </w:pPr>
            <w:r w:rsidRPr="00A731E0">
              <w:rPr>
                <w:rFonts w:ascii="Arial" w:hAnsi="Arial" w:cs="Arial"/>
                <w:szCs w:val="24"/>
                <w:lang w:val="en-GB"/>
              </w:rPr>
              <w:t>Been identified as appropriate for support within the Primary Care Stage of the pathway.</w:t>
            </w:r>
          </w:p>
          <w:p w14:paraId="7171143B" w14:textId="77777777" w:rsidR="00A731E0" w:rsidRPr="00A731E0" w:rsidRDefault="00A731E0" w:rsidP="00A731E0">
            <w:pPr>
              <w:spacing w:after="120"/>
              <w:jc w:val="both"/>
              <w:rPr>
                <w:rFonts w:ascii="Arial" w:hAnsi="Arial" w:cs="Arial"/>
                <w:b/>
                <w:bCs/>
                <w:szCs w:val="24"/>
                <w:lang w:val="en-GB"/>
              </w:rPr>
            </w:pPr>
            <w:r w:rsidRPr="00A731E0">
              <w:rPr>
                <w:rFonts w:ascii="Arial" w:hAnsi="Arial" w:cs="Arial"/>
                <w:b/>
                <w:bCs/>
                <w:szCs w:val="24"/>
                <w:lang w:val="en-GB"/>
              </w:rPr>
              <w:t>Referral Sources</w:t>
            </w:r>
          </w:p>
          <w:p w14:paraId="1A220BC1" w14:textId="77777777" w:rsidR="00A731E0" w:rsidRPr="00A731E0" w:rsidRDefault="00A731E0" w:rsidP="00A731E0">
            <w:pPr>
              <w:spacing w:after="120"/>
              <w:jc w:val="both"/>
              <w:rPr>
                <w:rFonts w:ascii="Arial" w:hAnsi="Arial" w:cs="Arial"/>
                <w:szCs w:val="24"/>
                <w:lang w:val="en-GB"/>
              </w:rPr>
            </w:pPr>
            <w:r w:rsidRPr="00A731E0">
              <w:rPr>
                <w:rFonts w:ascii="Arial" w:hAnsi="Arial" w:cs="Arial"/>
                <w:szCs w:val="24"/>
                <w:lang w:val="en-GB"/>
              </w:rPr>
              <w:t>Referrals may be received through:</w:t>
            </w:r>
          </w:p>
          <w:p w14:paraId="0453C5E9" w14:textId="77777777" w:rsidR="00A731E0" w:rsidRPr="00A731E0" w:rsidRDefault="00A731E0" w:rsidP="009B0F43">
            <w:pPr>
              <w:numPr>
                <w:ilvl w:val="0"/>
                <w:numId w:val="15"/>
              </w:numPr>
              <w:spacing w:after="120"/>
              <w:jc w:val="both"/>
              <w:rPr>
                <w:rFonts w:ascii="Arial" w:hAnsi="Arial" w:cs="Arial"/>
                <w:szCs w:val="24"/>
                <w:lang w:val="en-GB"/>
              </w:rPr>
            </w:pPr>
            <w:r w:rsidRPr="00A731E0">
              <w:rPr>
                <w:rFonts w:ascii="Arial" w:hAnsi="Arial" w:cs="Arial"/>
                <w:szCs w:val="24"/>
                <w:lang w:val="en-GB"/>
              </w:rPr>
              <w:t>General Practitioners.</w:t>
            </w:r>
          </w:p>
          <w:p w14:paraId="434569BF" w14:textId="77777777" w:rsidR="00A731E0" w:rsidRPr="00A731E0" w:rsidRDefault="00A731E0" w:rsidP="009B0F43">
            <w:pPr>
              <w:numPr>
                <w:ilvl w:val="0"/>
                <w:numId w:val="15"/>
              </w:numPr>
              <w:spacing w:after="120"/>
              <w:jc w:val="both"/>
              <w:rPr>
                <w:rFonts w:ascii="Arial" w:hAnsi="Arial" w:cs="Arial"/>
                <w:szCs w:val="24"/>
                <w:lang w:val="en-GB"/>
              </w:rPr>
            </w:pPr>
            <w:r w:rsidRPr="00A731E0">
              <w:rPr>
                <w:rFonts w:ascii="Arial" w:hAnsi="Arial" w:cs="Arial"/>
                <w:szCs w:val="24"/>
                <w:lang w:val="en-GB"/>
              </w:rPr>
              <w:t>Adult ADHD Pathway triage functions.</w:t>
            </w:r>
          </w:p>
          <w:p w14:paraId="58F6AE1C" w14:textId="77777777" w:rsidR="00A731E0" w:rsidRPr="00A731E0" w:rsidRDefault="00A731E0" w:rsidP="009B0F43">
            <w:pPr>
              <w:numPr>
                <w:ilvl w:val="0"/>
                <w:numId w:val="15"/>
              </w:numPr>
              <w:spacing w:after="120"/>
              <w:jc w:val="both"/>
              <w:rPr>
                <w:rFonts w:ascii="Arial" w:hAnsi="Arial" w:cs="Arial"/>
                <w:szCs w:val="24"/>
                <w:lang w:val="en-GB"/>
              </w:rPr>
            </w:pPr>
            <w:r w:rsidRPr="00A731E0">
              <w:rPr>
                <w:rFonts w:ascii="Arial" w:hAnsi="Arial" w:cs="Arial"/>
                <w:szCs w:val="24"/>
                <w:lang w:val="en-GB"/>
              </w:rPr>
              <w:t>Humber Teaching NHS Foundation Trust services.</w:t>
            </w:r>
          </w:p>
          <w:p w14:paraId="0A824D54" w14:textId="77777777" w:rsidR="00A731E0" w:rsidRPr="00A731E0" w:rsidRDefault="00A731E0" w:rsidP="009B0F43">
            <w:pPr>
              <w:numPr>
                <w:ilvl w:val="0"/>
                <w:numId w:val="15"/>
              </w:numPr>
              <w:spacing w:after="120"/>
              <w:jc w:val="both"/>
              <w:rPr>
                <w:rFonts w:ascii="Arial" w:hAnsi="Arial" w:cs="Arial"/>
                <w:szCs w:val="24"/>
                <w:lang w:val="en-GB"/>
              </w:rPr>
            </w:pPr>
            <w:r w:rsidRPr="00A731E0">
              <w:rPr>
                <w:rFonts w:ascii="Arial" w:hAnsi="Arial" w:cs="Arial"/>
                <w:szCs w:val="24"/>
                <w:lang w:val="en-GB"/>
              </w:rPr>
              <w:t>Transition pathways from Children's Neurodevelopmental Services where agreed.</w:t>
            </w:r>
          </w:p>
          <w:p w14:paraId="43DD4B3C" w14:textId="77777777" w:rsidR="00A731E0" w:rsidRPr="00A731E0" w:rsidRDefault="00A731E0" w:rsidP="009B0F43">
            <w:pPr>
              <w:numPr>
                <w:ilvl w:val="0"/>
                <w:numId w:val="15"/>
              </w:numPr>
              <w:spacing w:after="120"/>
              <w:jc w:val="both"/>
              <w:rPr>
                <w:rFonts w:ascii="Arial" w:hAnsi="Arial" w:cs="Arial"/>
                <w:szCs w:val="24"/>
                <w:lang w:val="en-GB"/>
              </w:rPr>
            </w:pPr>
            <w:r w:rsidRPr="00A731E0">
              <w:rPr>
                <w:rFonts w:ascii="Arial" w:hAnsi="Arial" w:cs="Arial"/>
                <w:szCs w:val="24"/>
                <w:lang w:val="en-GB"/>
              </w:rPr>
              <w:t>Other approved referring professionals as agreed by commissioners.</w:t>
            </w:r>
          </w:p>
          <w:p w14:paraId="1B9C0DB9" w14:textId="77777777" w:rsidR="00A731E0" w:rsidRPr="00A731E0" w:rsidRDefault="00A731E0" w:rsidP="00A731E0">
            <w:pPr>
              <w:spacing w:after="120"/>
              <w:jc w:val="both"/>
              <w:rPr>
                <w:rFonts w:ascii="Arial" w:hAnsi="Arial" w:cs="Arial"/>
                <w:b/>
                <w:bCs/>
                <w:szCs w:val="24"/>
                <w:lang w:val="en-GB"/>
              </w:rPr>
            </w:pPr>
            <w:r w:rsidRPr="00A731E0">
              <w:rPr>
                <w:rFonts w:ascii="Arial" w:hAnsi="Arial" w:cs="Arial"/>
                <w:b/>
                <w:bCs/>
                <w:szCs w:val="24"/>
                <w:lang w:val="en-GB"/>
              </w:rPr>
              <w:t>Referral Pathway</w:t>
            </w:r>
          </w:p>
          <w:p w14:paraId="4CC72C47" w14:textId="77777777" w:rsidR="00A731E0" w:rsidRPr="00A731E0" w:rsidRDefault="00A731E0" w:rsidP="00A731E0">
            <w:pPr>
              <w:spacing w:after="120"/>
              <w:jc w:val="both"/>
              <w:rPr>
                <w:rFonts w:ascii="Arial" w:hAnsi="Arial" w:cs="Arial"/>
                <w:szCs w:val="24"/>
                <w:lang w:val="en-GB"/>
              </w:rPr>
            </w:pPr>
            <w:r w:rsidRPr="00A731E0">
              <w:rPr>
                <w:rFonts w:ascii="Arial" w:hAnsi="Arial" w:cs="Arial"/>
                <w:szCs w:val="24"/>
                <w:lang w:val="en-GB"/>
              </w:rPr>
              <w:t>The provider will operate as part of the wider Adult ADHD pathway and work collaboratively with primary care, specialist ADHD services and partner organisations.</w:t>
            </w:r>
          </w:p>
          <w:p w14:paraId="0FFA70DE" w14:textId="77777777" w:rsidR="00A731E0" w:rsidRPr="00A731E0" w:rsidRDefault="00A731E0" w:rsidP="00A731E0">
            <w:pPr>
              <w:spacing w:after="120"/>
              <w:jc w:val="both"/>
              <w:rPr>
                <w:rFonts w:ascii="Arial" w:hAnsi="Arial" w:cs="Arial"/>
                <w:szCs w:val="24"/>
                <w:lang w:val="en-GB"/>
              </w:rPr>
            </w:pPr>
            <w:r w:rsidRPr="00A731E0">
              <w:rPr>
                <w:rFonts w:ascii="Arial" w:hAnsi="Arial" w:cs="Arial"/>
                <w:szCs w:val="24"/>
                <w:lang w:val="en-GB"/>
              </w:rPr>
              <w:t>The pathway will normally consist of:</w:t>
            </w:r>
          </w:p>
          <w:p w14:paraId="15C8BCA8" w14:textId="77777777" w:rsidR="00A731E0" w:rsidRPr="00A731E0" w:rsidRDefault="00A731E0" w:rsidP="00A731E0">
            <w:pPr>
              <w:spacing w:after="120"/>
              <w:jc w:val="both"/>
              <w:rPr>
                <w:rFonts w:ascii="Arial" w:hAnsi="Arial" w:cs="Arial"/>
                <w:szCs w:val="24"/>
                <w:lang w:val="en-GB"/>
              </w:rPr>
            </w:pPr>
            <w:r w:rsidRPr="00A731E0">
              <w:rPr>
                <w:rFonts w:ascii="Arial" w:hAnsi="Arial" w:cs="Arial"/>
                <w:b/>
                <w:bCs/>
                <w:szCs w:val="24"/>
                <w:lang w:val="en-GB"/>
              </w:rPr>
              <w:t>Stage 1: Access and Triage</w:t>
            </w:r>
          </w:p>
          <w:p w14:paraId="3DA753BD" w14:textId="4CA62155" w:rsidR="00702990" w:rsidRDefault="00A731E0" w:rsidP="009B0F43">
            <w:pPr>
              <w:numPr>
                <w:ilvl w:val="0"/>
                <w:numId w:val="16"/>
              </w:numPr>
              <w:spacing w:after="120"/>
              <w:jc w:val="both"/>
              <w:rPr>
                <w:rFonts w:ascii="Arial" w:hAnsi="Arial" w:cs="Arial"/>
                <w:szCs w:val="24"/>
                <w:lang w:val="en-GB"/>
              </w:rPr>
            </w:pPr>
            <w:r w:rsidRPr="00A731E0">
              <w:rPr>
                <w:rFonts w:ascii="Arial" w:hAnsi="Arial" w:cs="Arial"/>
                <w:szCs w:val="24"/>
                <w:lang w:val="en-GB"/>
              </w:rPr>
              <w:t>Individual</w:t>
            </w:r>
            <w:r w:rsidR="00D05C42">
              <w:rPr>
                <w:rFonts w:ascii="Arial" w:hAnsi="Arial" w:cs="Arial"/>
                <w:szCs w:val="24"/>
                <w:lang w:val="en-GB"/>
              </w:rPr>
              <w:t>s</w:t>
            </w:r>
            <w:r w:rsidRPr="00A731E0">
              <w:rPr>
                <w:rFonts w:ascii="Arial" w:hAnsi="Arial" w:cs="Arial"/>
                <w:szCs w:val="24"/>
                <w:lang w:val="en-GB"/>
              </w:rPr>
              <w:t xml:space="preserve"> access the </w:t>
            </w:r>
            <w:r w:rsidR="00F422EF">
              <w:rPr>
                <w:rFonts w:ascii="Arial" w:hAnsi="Arial" w:cs="Arial"/>
                <w:szCs w:val="24"/>
                <w:lang w:val="en-GB"/>
              </w:rPr>
              <w:t>service</w:t>
            </w:r>
            <w:r w:rsidRPr="00A731E0">
              <w:rPr>
                <w:rFonts w:ascii="Arial" w:hAnsi="Arial" w:cs="Arial"/>
                <w:szCs w:val="24"/>
                <w:lang w:val="en-GB"/>
              </w:rPr>
              <w:t xml:space="preserve"> through primary car</w:t>
            </w:r>
            <w:r w:rsidR="00702990">
              <w:rPr>
                <w:rFonts w:ascii="Arial" w:hAnsi="Arial" w:cs="Arial"/>
                <w:szCs w:val="24"/>
                <w:lang w:val="en-GB"/>
              </w:rPr>
              <w:t xml:space="preserve">e </w:t>
            </w:r>
          </w:p>
          <w:p w14:paraId="50FA41DC" w14:textId="346C3CEE" w:rsidR="00A731E0" w:rsidRDefault="00702990" w:rsidP="009B0F43">
            <w:pPr>
              <w:numPr>
                <w:ilvl w:val="0"/>
                <w:numId w:val="16"/>
              </w:numPr>
              <w:spacing w:after="120"/>
              <w:jc w:val="both"/>
              <w:rPr>
                <w:rFonts w:ascii="Arial" w:hAnsi="Arial" w:cs="Arial"/>
                <w:szCs w:val="24"/>
                <w:lang w:val="en-GB"/>
              </w:rPr>
            </w:pPr>
            <w:r>
              <w:rPr>
                <w:rFonts w:ascii="Arial" w:hAnsi="Arial" w:cs="Arial"/>
                <w:szCs w:val="24"/>
                <w:lang w:val="en-GB"/>
              </w:rPr>
              <w:t xml:space="preserve">Digital </w:t>
            </w:r>
            <w:r w:rsidR="007D54F3">
              <w:rPr>
                <w:rFonts w:ascii="Arial" w:hAnsi="Arial" w:cs="Arial"/>
                <w:szCs w:val="24"/>
                <w:lang w:val="en-GB"/>
              </w:rPr>
              <w:t>referral and needs</w:t>
            </w:r>
            <w:r w:rsidR="00ED7715">
              <w:rPr>
                <w:rFonts w:ascii="Arial" w:hAnsi="Arial" w:cs="Arial"/>
                <w:szCs w:val="24"/>
                <w:lang w:val="en-GB"/>
              </w:rPr>
              <w:t xml:space="preserve"> profiling</w:t>
            </w:r>
            <w:r w:rsidR="007D54F3">
              <w:rPr>
                <w:rFonts w:ascii="Arial" w:hAnsi="Arial" w:cs="Arial"/>
                <w:szCs w:val="24"/>
                <w:lang w:val="en-GB"/>
              </w:rPr>
              <w:t xml:space="preserve"> tools available</w:t>
            </w:r>
            <w:r w:rsidR="00ED7715">
              <w:rPr>
                <w:rFonts w:ascii="Arial" w:hAnsi="Arial" w:cs="Arial"/>
                <w:szCs w:val="24"/>
                <w:lang w:val="en-GB"/>
              </w:rPr>
              <w:t xml:space="preserve"> to patients</w:t>
            </w:r>
          </w:p>
          <w:p w14:paraId="374BCE9F" w14:textId="00E7F404" w:rsidR="00707FD0" w:rsidRPr="00A731E0" w:rsidRDefault="00C32D2A" w:rsidP="00F422EF">
            <w:pPr>
              <w:spacing w:after="120"/>
              <w:jc w:val="both"/>
              <w:rPr>
                <w:rFonts w:ascii="Arial" w:hAnsi="Arial" w:cs="Arial"/>
                <w:szCs w:val="24"/>
                <w:lang w:val="en-GB"/>
              </w:rPr>
            </w:pPr>
            <w:r>
              <w:rPr>
                <w:rFonts w:ascii="Arial" w:hAnsi="Arial" w:cs="Arial"/>
                <w:szCs w:val="24"/>
                <w:lang w:val="en-GB"/>
              </w:rPr>
              <w:t xml:space="preserve">Completed referrals will trigger options to </w:t>
            </w:r>
            <w:r w:rsidR="0090072D">
              <w:rPr>
                <w:rFonts w:ascii="Arial" w:hAnsi="Arial" w:cs="Arial"/>
                <w:szCs w:val="24"/>
                <w:lang w:val="en-GB"/>
              </w:rPr>
              <w:t>book in session with neurodevelopmental practitioner</w:t>
            </w:r>
          </w:p>
          <w:p w14:paraId="207F5BC9" w14:textId="77777777" w:rsidR="00A731E0" w:rsidRPr="00A731E0" w:rsidRDefault="00A731E0" w:rsidP="009B0F43">
            <w:pPr>
              <w:numPr>
                <w:ilvl w:val="0"/>
                <w:numId w:val="16"/>
              </w:numPr>
              <w:spacing w:after="120"/>
              <w:jc w:val="both"/>
              <w:rPr>
                <w:rFonts w:ascii="Arial" w:hAnsi="Arial" w:cs="Arial"/>
                <w:szCs w:val="24"/>
                <w:lang w:val="en-GB"/>
              </w:rPr>
            </w:pPr>
            <w:r w:rsidRPr="00A731E0">
              <w:rPr>
                <w:rFonts w:ascii="Arial" w:hAnsi="Arial" w:cs="Arial"/>
                <w:szCs w:val="24"/>
                <w:lang w:val="en-GB"/>
              </w:rPr>
              <w:t>Appropriate referrals directed to the Neurodevelopmental Practitioner Service.</w:t>
            </w:r>
          </w:p>
          <w:p w14:paraId="50F0F3ED" w14:textId="77777777" w:rsidR="00A731E0" w:rsidRPr="00A731E0" w:rsidRDefault="00A731E0" w:rsidP="00A731E0">
            <w:pPr>
              <w:spacing w:after="120"/>
              <w:jc w:val="both"/>
              <w:rPr>
                <w:rFonts w:ascii="Arial" w:hAnsi="Arial" w:cs="Arial"/>
                <w:szCs w:val="24"/>
                <w:lang w:val="en-GB"/>
              </w:rPr>
            </w:pPr>
            <w:r w:rsidRPr="00A731E0">
              <w:rPr>
                <w:rFonts w:ascii="Arial" w:hAnsi="Arial" w:cs="Arial"/>
                <w:b/>
                <w:bCs/>
                <w:szCs w:val="24"/>
                <w:lang w:val="en-GB"/>
              </w:rPr>
              <w:t>Stage 2: Neurodevelopmental Practitioner Assessment</w:t>
            </w:r>
          </w:p>
          <w:p w14:paraId="46CAB6FF" w14:textId="00F3E837" w:rsidR="00A731E0" w:rsidRPr="00A731E0" w:rsidRDefault="00A731E0" w:rsidP="009B0F43">
            <w:pPr>
              <w:numPr>
                <w:ilvl w:val="0"/>
                <w:numId w:val="17"/>
              </w:numPr>
              <w:spacing w:after="120"/>
              <w:jc w:val="both"/>
              <w:rPr>
                <w:rFonts w:ascii="Arial" w:hAnsi="Arial" w:cs="Arial"/>
                <w:szCs w:val="24"/>
                <w:lang w:val="en-GB"/>
              </w:rPr>
            </w:pPr>
            <w:r w:rsidRPr="00A731E0">
              <w:rPr>
                <w:rFonts w:ascii="Arial" w:hAnsi="Arial" w:cs="Arial"/>
                <w:szCs w:val="24"/>
                <w:lang w:val="en-GB"/>
              </w:rPr>
              <w:t>Comprehensive non-diagnostic</w:t>
            </w:r>
            <w:r w:rsidR="002932B9">
              <w:rPr>
                <w:rFonts w:ascii="Arial" w:hAnsi="Arial" w:cs="Arial"/>
                <w:szCs w:val="24"/>
                <w:lang w:val="en-GB"/>
              </w:rPr>
              <w:t xml:space="preserve"> needs led</w:t>
            </w:r>
            <w:r w:rsidRPr="00A731E0">
              <w:rPr>
                <w:rFonts w:ascii="Arial" w:hAnsi="Arial" w:cs="Arial"/>
                <w:szCs w:val="24"/>
                <w:lang w:val="en-GB"/>
              </w:rPr>
              <w:t xml:space="preserve"> assessment undertaken.</w:t>
            </w:r>
          </w:p>
          <w:p w14:paraId="69DB1DB1" w14:textId="77777777" w:rsidR="00A731E0" w:rsidRPr="00A731E0" w:rsidRDefault="00A731E0" w:rsidP="009B0F43">
            <w:pPr>
              <w:numPr>
                <w:ilvl w:val="0"/>
                <w:numId w:val="17"/>
              </w:numPr>
              <w:spacing w:after="120"/>
              <w:jc w:val="both"/>
              <w:rPr>
                <w:rFonts w:ascii="Arial" w:hAnsi="Arial" w:cs="Arial"/>
                <w:szCs w:val="24"/>
                <w:lang w:val="en-GB"/>
              </w:rPr>
            </w:pPr>
            <w:r w:rsidRPr="00A731E0">
              <w:rPr>
                <w:rFonts w:ascii="Arial" w:hAnsi="Arial" w:cs="Arial"/>
                <w:szCs w:val="24"/>
                <w:lang w:val="en-GB"/>
              </w:rPr>
              <w:t>Functional impact, strengths, needs and risks identified.</w:t>
            </w:r>
          </w:p>
          <w:p w14:paraId="160EECF7" w14:textId="011C53BD" w:rsidR="00A731E0" w:rsidRPr="00A731E0" w:rsidRDefault="007A6006" w:rsidP="009B0F43">
            <w:pPr>
              <w:numPr>
                <w:ilvl w:val="0"/>
                <w:numId w:val="17"/>
              </w:numPr>
              <w:spacing w:after="120"/>
              <w:jc w:val="both"/>
              <w:rPr>
                <w:rFonts w:ascii="Arial" w:hAnsi="Arial" w:cs="Arial"/>
                <w:szCs w:val="24"/>
                <w:lang w:val="en-GB"/>
              </w:rPr>
            </w:pPr>
            <w:r>
              <w:rPr>
                <w:rFonts w:ascii="Arial" w:hAnsi="Arial" w:cs="Arial"/>
                <w:szCs w:val="24"/>
                <w:lang w:val="en-GB"/>
              </w:rPr>
              <w:t xml:space="preserve">Information taken to </w:t>
            </w:r>
            <w:r w:rsidR="008810AE">
              <w:rPr>
                <w:rFonts w:ascii="Arial" w:hAnsi="Arial" w:cs="Arial"/>
                <w:szCs w:val="24"/>
                <w:lang w:val="en-GB"/>
              </w:rPr>
              <w:t xml:space="preserve">MDT, support plan agreed </w:t>
            </w:r>
            <w:r w:rsidR="00A45970">
              <w:rPr>
                <w:rFonts w:ascii="Arial" w:hAnsi="Arial" w:cs="Arial"/>
                <w:szCs w:val="24"/>
                <w:lang w:val="en-GB"/>
              </w:rPr>
              <w:t>and w</w:t>
            </w:r>
            <w:r w:rsidR="00A731E0" w:rsidRPr="00A731E0">
              <w:rPr>
                <w:rFonts w:ascii="Arial" w:hAnsi="Arial" w:cs="Arial"/>
                <w:szCs w:val="24"/>
                <w:lang w:val="en-GB"/>
              </w:rPr>
              <w:t>orking formulation developed.</w:t>
            </w:r>
          </w:p>
          <w:p w14:paraId="55A57527" w14:textId="77777777" w:rsidR="00A731E0" w:rsidRPr="00A731E0" w:rsidRDefault="00A731E0" w:rsidP="009B0F43">
            <w:pPr>
              <w:numPr>
                <w:ilvl w:val="0"/>
                <w:numId w:val="17"/>
              </w:numPr>
              <w:spacing w:after="120"/>
              <w:jc w:val="both"/>
              <w:rPr>
                <w:rFonts w:ascii="Arial" w:hAnsi="Arial" w:cs="Arial"/>
                <w:szCs w:val="24"/>
                <w:lang w:val="en-GB"/>
              </w:rPr>
            </w:pPr>
            <w:r w:rsidRPr="00A731E0">
              <w:rPr>
                <w:rFonts w:ascii="Arial" w:hAnsi="Arial" w:cs="Arial"/>
                <w:szCs w:val="24"/>
                <w:lang w:val="en-GB"/>
              </w:rPr>
              <w:t>Support plan agreed with the individual.</w:t>
            </w:r>
          </w:p>
          <w:p w14:paraId="478C4690" w14:textId="77777777" w:rsidR="00A731E0" w:rsidRPr="00A731E0" w:rsidRDefault="00A731E0" w:rsidP="00A731E0">
            <w:pPr>
              <w:spacing w:after="120"/>
              <w:jc w:val="both"/>
              <w:rPr>
                <w:rFonts w:ascii="Arial" w:hAnsi="Arial" w:cs="Arial"/>
                <w:szCs w:val="24"/>
                <w:lang w:val="en-GB"/>
              </w:rPr>
            </w:pPr>
            <w:r w:rsidRPr="00A731E0">
              <w:rPr>
                <w:rFonts w:ascii="Arial" w:hAnsi="Arial" w:cs="Arial"/>
                <w:b/>
                <w:bCs/>
                <w:szCs w:val="24"/>
                <w:lang w:val="en-GB"/>
              </w:rPr>
              <w:t>Stage 3: Intervention and Navigation</w:t>
            </w:r>
          </w:p>
          <w:p w14:paraId="6B7BE3A4" w14:textId="77777777" w:rsidR="00A731E0" w:rsidRPr="00A731E0" w:rsidRDefault="00A731E0" w:rsidP="009B0F43">
            <w:pPr>
              <w:numPr>
                <w:ilvl w:val="0"/>
                <w:numId w:val="18"/>
              </w:numPr>
              <w:spacing w:after="120"/>
              <w:jc w:val="both"/>
              <w:rPr>
                <w:rFonts w:ascii="Arial" w:hAnsi="Arial" w:cs="Arial"/>
                <w:szCs w:val="24"/>
                <w:lang w:val="en-GB"/>
              </w:rPr>
            </w:pPr>
            <w:r w:rsidRPr="00A731E0">
              <w:rPr>
                <w:rFonts w:ascii="Arial" w:hAnsi="Arial" w:cs="Arial"/>
                <w:szCs w:val="24"/>
                <w:lang w:val="en-GB"/>
              </w:rPr>
              <w:t>Psychoeducation and self-management support provided.</w:t>
            </w:r>
          </w:p>
          <w:p w14:paraId="0AD908E9" w14:textId="77777777" w:rsidR="00A731E0" w:rsidRDefault="00A731E0" w:rsidP="009B0F43">
            <w:pPr>
              <w:numPr>
                <w:ilvl w:val="0"/>
                <w:numId w:val="18"/>
              </w:numPr>
              <w:spacing w:after="120"/>
              <w:jc w:val="both"/>
              <w:rPr>
                <w:rFonts w:ascii="Arial" w:hAnsi="Arial" w:cs="Arial"/>
                <w:szCs w:val="24"/>
                <w:lang w:val="en-GB"/>
              </w:rPr>
            </w:pPr>
            <w:r w:rsidRPr="00A731E0">
              <w:rPr>
                <w:rFonts w:ascii="Arial" w:hAnsi="Arial" w:cs="Arial"/>
                <w:szCs w:val="24"/>
                <w:lang w:val="en-GB"/>
              </w:rPr>
              <w:t>Signposting and referral to community resources and partner agencies where appropriate.</w:t>
            </w:r>
          </w:p>
          <w:p w14:paraId="62E99BB2" w14:textId="649FE2F0" w:rsidR="00D874EF" w:rsidRPr="00A731E0" w:rsidRDefault="00D874EF" w:rsidP="009B0F43">
            <w:pPr>
              <w:numPr>
                <w:ilvl w:val="0"/>
                <w:numId w:val="18"/>
              </w:numPr>
              <w:spacing w:after="120"/>
              <w:jc w:val="both"/>
              <w:rPr>
                <w:rFonts w:ascii="Arial" w:hAnsi="Arial" w:cs="Arial"/>
                <w:szCs w:val="24"/>
                <w:lang w:val="en-GB"/>
              </w:rPr>
            </w:pPr>
            <w:r>
              <w:rPr>
                <w:rFonts w:ascii="Arial" w:hAnsi="Arial" w:cs="Arial"/>
                <w:szCs w:val="24"/>
                <w:lang w:val="en-GB"/>
              </w:rPr>
              <w:t xml:space="preserve">Signposting and referral to ADHD non-pharmacological pathway as required. </w:t>
            </w:r>
          </w:p>
          <w:p w14:paraId="43378FB6" w14:textId="77777777" w:rsidR="00A731E0" w:rsidRPr="00A731E0" w:rsidRDefault="00A731E0" w:rsidP="009B0F43">
            <w:pPr>
              <w:numPr>
                <w:ilvl w:val="0"/>
                <w:numId w:val="18"/>
              </w:numPr>
              <w:spacing w:after="120"/>
              <w:jc w:val="both"/>
              <w:rPr>
                <w:rFonts w:ascii="Arial" w:hAnsi="Arial" w:cs="Arial"/>
                <w:szCs w:val="24"/>
                <w:lang w:val="en-GB"/>
              </w:rPr>
            </w:pPr>
            <w:r w:rsidRPr="00A731E0">
              <w:rPr>
                <w:rFonts w:ascii="Arial" w:hAnsi="Arial" w:cs="Arial"/>
                <w:szCs w:val="24"/>
                <w:lang w:val="en-GB"/>
              </w:rPr>
              <w:t>Support delivered according to identified need.</w:t>
            </w:r>
          </w:p>
          <w:p w14:paraId="45911461" w14:textId="470AD63F" w:rsidR="00A731E0" w:rsidRPr="00A731E0" w:rsidRDefault="00A731E0" w:rsidP="00A731E0">
            <w:pPr>
              <w:spacing w:after="120"/>
              <w:jc w:val="both"/>
              <w:rPr>
                <w:rFonts w:ascii="Arial" w:hAnsi="Arial" w:cs="Arial"/>
                <w:szCs w:val="24"/>
                <w:lang w:val="en-GB"/>
              </w:rPr>
            </w:pPr>
            <w:r w:rsidRPr="00A731E0">
              <w:rPr>
                <w:rFonts w:ascii="Arial" w:hAnsi="Arial" w:cs="Arial"/>
                <w:b/>
                <w:bCs/>
                <w:szCs w:val="24"/>
                <w:lang w:val="en-GB"/>
              </w:rPr>
              <w:t>Stage 4: Clinical Outcome</w:t>
            </w:r>
            <w:r w:rsidRPr="00A731E0">
              <w:rPr>
                <w:rFonts w:ascii="Arial" w:hAnsi="Arial" w:cs="Arial"/>
                <w:szCs w:val="24"/>
                <w:lang w:val="en-GB"/>
              </w:rPr>
              <w:t xml:space="preserve"> Following assessment and </w:t>
            </w:r>
            <w:r w:rsidR="00BE264A">
              <w:rPr>
                <w:rFonts w:ascii="Arial" w:hAnsi="Arial" w:cs="Arial"/>
                <w:szCs w:val="24"/>
                <w:lang w:val="en-GB"/>
              </w:rPr>
              <w:t>support</w:t>
            </w:r>
            <w:r w:rsidRPr="00A731E0">
              <w:rPr>
                <w:rFonts w:ascii="Arial" w:hAnsi="Arial" w:cs="Arial"/>
                <w:szCs w:val="24"/>
                <w:lang w:val="en-GB"/>
              </w:rPr>
              <w:t>, individuals may:</w:t>
            </w:r>
          </w:p>
          <w:p w14:paraId="69C7B037" w14:textId="77777777" w:rsidR="00A731E0" w:rsidRDefault="00A731E0" w:rsidP="009B0F43">
            <w:pPr>
              <w:numPr>
                <w:ilvl w:val="0"/>
                <w:numId w:val="19"/>
              </w:numPr>
              <w:spacing w:after="120"/>
              <w:jc w:val="both"/>
              <w:rPr>
                <w:rFonts w:ascii="Arial" w:hAnsi="Arial" w:cs="Arial"/>
                <w:szCs w:val="24"/>
                <w:lang w:val="en-GB"/>
              </w:rPr>
            </w:pPr>
            <w:r w:rsidRPr="00A731E0">
              <w:rPr>
                <w:rFonts w:ascii="Arial" w:hAnsi="Arial" w:cs="Arial"/>
                <w:szCs w:val="24"/>
                <w:lang w:val="en-GB"/>
              </w:rPr>
              <w:t>Continue with primary care-based support.</w:t>
            </w:r>
          </w:p>
          <w:p w14:paraId="083A8969" w14:textId="77777777" w:rsidR="00D874EF" w:rsidRPr="00A731E0" w:rsidRDefault="00D874EF" w:rsidP="009B0F43">
            <w:pPr>
              <w:numPr>
                <w:ilvl w:val="0"/>
                <w:numId w:val="19"/>
              </w:numPr>
              <w:spacing w:after="120"/>
              <w:jc w:val="both"/>
              <w:rPr>
                <w:rFonts w:ascii="Arial" w:hAnsi="Arial" w:cs="Arial"/>
                <w:szCs w:val="24"/>
                <w:lang w:val="en-GB"/>
              </w:rPr>
            </w:pPr>
            <w:r w:rsidRPr="00A731E0">
              <w:rPr>
                <w:rFonts w:ascii="Arial" w:hAnsi="Arial" w:cs="Arial"/>
                <w:szCs w:val="24"/>
                <w:lang w:val="en-GB"/>
              </w:rPr>
              <w:t>Be discharged with advice, information and self-management resources.</w:t>
            </w:r>
          </w:p>
          <w:p w14:paraId="606B50C7" w14:textId="6189DAE7" w:rsidR="00D874EF" w:rsidRPr="00A731E0" w:rsidRDefault="00D874EF" w:rsidP="009B0F43">
            <w:pPr>
              <w:numPr>
                <w:ilvl w:val="0"/>
                <w:numId w:val="19"/>
              </w:numPr>
              <w:spacing w:after="120"/>
              <w:jc w:val="both"/>
              <w:rPr>
                <w:rFonts w:ascii="Arial" w:hAnsi="Arial" w:cs="Arial"/>
                <w:szCs w:val="24"/>
                <w:lang w:val="en-GB"/>
              </w:rPr>
            </w:pPr>
            <w:r>
              <w:rPr>
                <w:rFonts w:ascii="Arial" w:hAnsi="Arial" w:cs="Arial"/>
                <w:szCs w:val="24"/>
                <w:lang w:val="en-GB"/>
              </w:rPr>
              <w:t>Be referred to the ADHD non-pharmacological pathway as required.</w:t>
            </w:r>
          </w:p>
          <w:p w14:paraId="2CC02C29" w14:textId="384C4F33" w:rsidR="00A731E0" w:rsidRPr="00A731E0" w:rsidRDefault="00A731E0" w:rsidP="009B0F43">
            <w:pPr>
              <w:numPr>
                <w:ilvl w:val="0"/>
                <w:numId w:val="19"/>
              </w:numPr>
              <w:spacing w:after="120"/>
              <w:jc w:val="both"/>
              <w:rPr>
                <w:rFonts w:ascii="Arial" w:hAnsi="Arial" w:cs="Arial"/>
                <w:szCs w:val="24"/>
                <w:lang w:val="en-GB"/>
              </w:rPr>
            </w:pPr>
            <w:r w:rsidRPr="00A731E0">
              <w:rPr>
                <w:rFonts w:ascii="Arial" w:hAnsi="Arial" w:cs="Arial"/>
                <w:szCs w:val="24"/>
                <w:lang w:val="en-GB"/>
              </w:rPr>
              <w:t>Be referred for specialist ADHD diagnostic assessment</w:t>
            </w:r>
            <w:r w:rsidR="000C6B97">
              <w:rPr>
                <w:rFonts w:ascii="Arial" w:hAnsi="Arial" w:cs="Arial"/>
                <w:szCs w:val="24"/>
                <w:lang w:val="en-GB"/>
              </w:rPr>
              <w:t xml:space="preserve"> and/or </w:t>
            </w:r>
            <w:r w:rsidR="007D4A7E">
              <w:rPr>
                <w:rFonts w:ascii="Arial" w:hAnsi="Arial" w:cs="Arial"/>
                <w:szCs w:val="24"/>
                <w:lang w:val="en-GB"/>
              </w:rPr>
              <w:t>pharmacological service</w:t>
            </w:r>
            <w:r w:rsidRPr="00A731E0">
              <w:rPr>
                <w:rFonts w:ascii="Arial" w:hAnsi="Arial" w:cs="Arial"/>
                <w:szCs w:val="24"/>
                <w:lang w:val="en-GB"/>
              </w:rPr>
              <w:t>.</w:t>
            </w:r>
          </w:p>
          <w:p w14:paraId="636AF63C" w14:textId="77777777" w:rsidR="00A731E0" w:rsidRDefault="00A731E0" w:rsidP="009B0F43">
            <w:pPr>
              <w:numPr>
                <w:ilvl w:val="0"/>
                <w:numId w:val="19"/>
              </w:numPr>
              <w:spacing w:after="120"/>
              <w:jc w:val="both"/>
              <w:rPr>
                <w:rFonts w:ascii="Arial" w:hAnsi="Arial" w:cs="Arial"/>
                <w:szCs w:val="24"/>
                <w:lang w:val="en-GB"/>
              </w:rPr>
            </w:pPr>
            <w:r w:rsidRPr="00A731E0">
              <w:rPr>
                <w:rFonts w:ascii="Arial" w:hAnsi="Arial" w:cs="Arial"/>
                <w:szCs w:val="24"/>
                <w:lang w:val="en-GB"/>
              </w:rPr>
              <w:t>Be referred to alternative services where ADHD is not considered the most appropriate pathway.</w:t>
            </w:r>
          </w:p>
          <w:p w14:paraId="45B3650B" w14:textId="77777777" w:rsidR="00A731E0" w:rsidRPr="00A731E0" w:rsidRDefault="00A731E0" w:rsidP="00A731E0">
            <w:pPr>
              <w:spacing w:after="120"/>
              <w:jc w:val="both"/>
              <w:rPr>
                <w:rFonts w:ascii="Arial" w:hAnsi="Arial" w:cs="Arial"/>
                <w:szCs w:val="24"/>
                <w:lang w:val="en-GB"/>
              </w:rPr>
            </w:pPr>
            <w:r w:rsidRPr="00A731E0">
              <w:rPr>
                <w:rFonts w:ascii="Arial" w:hAnsi="Arial" w:cs="Arial"/>
                <w:b/>
                <w:bCs/>
                <w:szCs w:val="24"/>
                <w:lang w:val="en-GB"/>
              </w:rPr>
              <w:lastRenderedPageBreak/>
              <w:t>Stage 5: Ongoing Management</w:t>
            </w:r>
          </w:p>
          <w:p w14:paraId="1D5A2C0B" w14:textId="77777777" w:rsidR="00A731E0" w:rsidRPr="00A731E0" w:rsidRDefault="00A731E0" w:rsidP="009B0F43">
            <w:pPr>
              <w:numPr>
                <w:ilvl w:val="0"/>
                <w:numId w:val="20"/>
              </w:numPr>
              <w:spacing w:after="120"/>
              <w:jc w:val="both"/>
              <w:rPr>
                <w:rFonts w:ascii="Arial" w:hAnsi="Arial" w:cs="Arial"/>
                <w:szCs w:val="24"/>
                <w:lang w:val="en-GB"/>
              </w:rPr>
            </w:pPr>
            <w:r w:rsidRPr="00A731E0">
              <w:rPr>
                <w:rFonts w:ascii="Arial" w:hAnsi="Arial" w:cs="Arial"/>
                <w:szCs w:val="24"/>
                <w:lang w:val="en-GB"/>
              </w:rPr>
              <w:t>The provider will undertake annual reviews for individuals returned to primary care as part of the wider pathway.</w:t>
            </w:r>
          </w:p>
          <w:p w14:paraId="1238877D" w14:textId="557209A5" w:rsidR="00D874EF" w:rsidRDefault="00627FC6" w:rsidP="00A731E0">
            <w:pPr>
              <w:spacing w:after="120"/>
              <w:jc w:val="both"/>
              <w:rPr>
                <w:rFonts w:ascii="Arial" w:hAnsi="Arial" w:cs="Arial"/>
                <w:b/>
                <w:bCs/>
                <w:szCs w:val="24"/>
                <w:lang w:val="en-GB"/>
              </w:rPr>
            </w:pPr>
            <w:r>
              <w:rPr>
                <w:noProof/>
              </w:rPr>
              <w:drawing>
                <wp:inline distT="0" distB="0" distL="0" distR="0" wp14:anchorId="12E8F45B" wp14:editId="0A5BA586">
                  <wp:extent cx="6839585" cy="3847465"/>
                  <wp:effectExtent l="0" t="0" r="0" b="635"/>
                  <wp:docPr id="153053733" name="Graphic 1" descr="A chart that details the Primary Care Stages from referral to signposting and on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53733" name="Graphic 1" descr="A chart that details the Primary Care Stages from referral to signposting and onwards."/>
                          <pic:cNvPicPr/>
                        </pic:nvPicPr>
                        <pic:blipFill>
                          <a:blip r:embed="rId8">
                            <a:extLst>
                              <a:ext uri="{96DAC541-7B7A-43D3-8B79-37D633B846F1}">
                                <asvg:svgBlip xmlns:asvg="http://schemas.microsoft.com/office/drawing/2016/SVG/main" r:embed="rId9"/>
                              </a:ext>
                            </a:extLst>
                          </a:blip>
                          <a:stretch>
                            <a:fillRect/>
                          </a:stretch>
                        </pic:blipFill>
                        <pic:spPr>
                          <a:xfrm>
                            <a:off x="0" y="0"/>
                            <a:ext cx="6839585" cy="3847465"/>
                          </a:xfrm>
                          <a:prstGeom prst="rect">
                            <a:avLst/>
                          </a:prstGeom>
                        </pic:spPr>
                      </pic:pic>
                    </a:graphicData>
                  </a:graphic>
                </wp:inline>
              </w:drawing>
            </w:r>
          </w:p>
          <w:p w14:paraId="275876AB" w14:textId="48B63C6A" w:rsidR="00A731E0" w:rsidRPr="00A731E0" w:rsidRDefault="00A731E0" w:rsidP="00A731E0">
            <w:pPr>
              <w:spacing w:after="120"/>
              <w:jc w:val="both"/>
              <w:rPr>
                <w:rFonts w:ascii="Arial" w:hAnsi="Arial" w:cs="Arial"/>
                <w:b/>
                <w:bCs/>
                <w:szCs w:val="24"/>
                <w:lang w:val="en-GB"/>
              </w:rPr>
            </w:pPr>
            <w:r w:rsidRPr="00A731E0">
              <w:rPr>
                <w:rFonts w:ascii="Arial" w:hAnsi="Arial" w:cs="Arial"/>
                <w:b/>
                <w:bCs/>
                <w:szCs w:val="24"/>
                <w:lang w:val="en-GB"/>
              </w:rPr>
              <w:t>Exclusion Criteria</w:t>
            </w:r>
          </w:p>
          <w:p w14:paraId="07CD3B57" w14:textId="77777777" w:rsidR="00A731E0" w:rsidRPr="00A731E0" w:rsidRDefault="00A731E0" w:rsidP="00A731E0">
            <w:pPr>
              <w:spacing w:after="120"/>
              <w:jc w:val="both"/>
              <w:rPr>
                <w:rFonts w:ascii="Arial" w:hAnsi="Arial" w:cs="Arial"/>
                <w:szCs w:val="24"/>
                <w:lang w:val="en-GB"/>
              </w:rPr>
            </w:pPr>
            <w:r w:rsidRPr="00A731E0">
              <w:rPr>
                <w:rFonts w:ascii="Arial" w:hAnsi="Arial" w:cs="Arial"/>
                <w:szCs w:val="24"/>
                <w:lang w:val="en-GB"/>
              </w:rPr>
              <w:t>The service will not provide:</w:t>
            </w:r>
          </w:p>
          <w:p w14:paraId="676A3B70" w14:textId="230E4D72" w:rsidR="00A731E0" w:rsidRPr="00A731E0" w:rsidRDefault="00A731E0" w:rsidP="009B0F43">
            <w:pPr>
              <w:numPr>
                <w:ilvl w:val="0"/>
                <w:numId w:val="21"/>
              </w:numPr>
              <w:spacing w:after="120"/>
              <w:jc w:val="both"/>
              <w:rPr>
                <w:rFonts w:ascii="Arial" w:hAnsi="Arial" w:cs="Arial"/>
                <w:szCs w:val="24"/>
                <w:lang w:val="en-GB"/>
              </w:rPr>
            </w:pPr>
            <w:r w:rsidRPr="00A731E0">
              <w:rPr>
                <w:rFonts w:ascii="Arial" w:hAnsi="Arial" w:cs="Arial"/>
                <w:szCs w:val="24"/>
                <w:lang w:val="en-GB"/>
              </w:rPr>
              <w:t xml:space="preserve">Formal ADHD </w:t>
            </w:r>
            <w:r w:rsidR="00627FC6">
              <w:rPr>
                <w:rFonts w:ascii="Arial" w:hAnsi="Arial" w:cs="Arial"/>
                <w:szCs w:val="24"/>
                <w:lang w:val="en-GB"/>
              </w:rPr>
              <w:t xml:space="preserve">/Autism </w:t>
            </w:r>
            <w:r w:rsidRPr="00A731E0">
              <w:rPr>
                <w:rFonts w:ascii="Arial" w:hAnsi="Arial" w:cs="Arial"/>
                <w:szCs w:val="24"/>
                <w:lang w:val="en-GB"/>
              </w:rPr>
              <w:t>diagnostic assessments.</w:t>
            </w:r>
          </w:p>
          <w:p w14:paraId="717738C9" w14:textId="77777777" w:rsidR="00A731E0" w:rsidRPr="00A731E0" w:rsidRDefault="00A731E0" w:rsidP="009B0F43">
            <w:pPr>
              <w:numPr>
                <w:ilvl w:val="0"/>
                <w:numId w:val="21"/>
              </w:numPr>
              <w:spacing w:after="120"/>
              <w:jc w:val="both"/>
              <w:rPr>
                <w:rFonts w:ascii="Arial" w:hAnsi="Arial" w:cs="Arial"/>
                <w:szCs w:val="24"/>
                <w:lang w:val="en-GB"/>
              </w:rPr>
            </w:pPr>
            <w:r w:rsidRPr="00A731E0">
              <w:rPr>
                <w:rFonts w:ascii="Arial" w:hAnsi="Arial" w:cs="Arial"/>
                <w:szCs w:val="24"/>
                <w:lang w:val="en-GB"/>
              </w:rPr>
              <w:t>Medication initiation or titration.</w:t>
            </w:r>
          </w:p>
          <w:p w14:paraId="05CA75F4" w14:textId="77777777" w:rsidR="00A731E0" w:rsidRPr="00A731E0" w:rsidRDefault="00A731E0" w:rsidP="009B0F43">
            <w:pPr>
              <w:numPr>
                <w:ilvl w:val="0"/>
                <w:numId w:val="21"/>
              </w:numPr>
              <w:spacing w:after="120"/>
              <w:jc w:val="both"/>
              <w:rPr>
                <w:rFonts w:ascii="Arial" w:hAnsi="Arial" w:cs="Arial"/>
                <w:szCs w:val="24"/>
                <w:lang w:val="en-GB"/>
              </w:rPr>
            </w:pPr>
            <w:r w:rsidRPr="00A731E0">
              <w:rPr>
                <w:rFonts w:ascii="Arial" w:hAnsi="Arial" w:cs="Arial"/>
                <w:szCs w:val="24"/>
                <w:lang w:val="en-GB"/>
              </w:rPr>
              <w:t>Specialist mental health treatment.</w:t>
            </w:r>
          </w:p>
          <w:p w14:paraId="431BB9BA" w14:textId="77777777" w:rsidR="00A731E0" w:rsidRPr="00A731E0" w:rsidRDefault="00A731E0" w:rsidP="009B0F43">
            <w:pPr>
              <w:numPr>
                <w:ilvl w:val="0"/>
                <w:numId w:val="21"/>
              </w:numPr>
              <w:spacing w:after="120"/>
              <w:jc w:val="both"/>
              <w:rPr>
                <w:rFonts w:ascii="Arial" w:hAnsi="Arial" w:cs="Arial"/>
                <w:szCs w:val="24"/>
                <w:lang w:val="en-GB"/>
              </w:rPr>
            </w:pPr>
            <w:r w:rsidRPr="00A731E0">
              <w:rPr>
                <w:rFonts w:ascii="Arial" w:hAnsi="Arial" w:cs="Arial"/>
                <w:szCs w:val="24"/>
                <w:lang w:val="en-GB"/>
              </w:rPr>
              <w:t>Crisis intervention services.</w:t>
            </w:r>
          </w:p>
          <w:p w14:paraId="19B0F53B" w14:textId="77777777" w:rsidR="00A731E0" w:rsidRPr="00A731E0" w:rsidRDefault="00A731E0" w:rsidP="009B0F43">
            <w:pPr>
              <w:numPr>
                <w:ilvl w:val="0"/>
                <w:numId w:val="21"/>
              </w:numPr>
              <w:spacing w:after="120"/>
              <w:jc w:val="both"/>
              <w:rPr>
                <w:rFonts w:ascii="Arial" w:hAnsi="Arial" w:cs="Arial"/>
                <w:szCs w:val="24"/>
                <w:lang w:val="en-GB"/>
              </w:rPr>
            </w:pPr>
            <w:r w:rsidRPr="00A731E0">
              <w:rPr>
                <w:rFonts w:ascii="Arial" w:hAnsi="Arial" w:cs="Arial"/>
                <w:szCs w:val="24"/>
                <w:lang w:val="en-GB"/>
              </w:rPr>
              <w:t>Autism diagnostic assessments.</w:t>
            </w:r>
          </w:p>
          <w:p w14:paraId="34BC980C" w14:textId="77777777" w:rsidR="00A731E0" w:rsidRPr="00A731E0" w:rsidRDefault="00A731E0" w:rsidP="009B0F43">
            <w:pPr>
              <w:numPr>
                <w:ilvl w:val="0"/>
                <w:numId w:val="21"/>
              </w:numPr>
              <w:spacing w:after="120"/>
              <w:jc w:val="both"/>
              <w:rPr>
                <w:rFonts w:ascii="Arial" w:hAnsi="Arial" w:cs="Arial"/>
                <w:szCs w:val="24"/>
                <w:lang w:val="en-GB"/>
              </w:rPr>
            </w:pPr>
            <w:r w:rsidRPr="00A731E0">
              <w:rPr>
                <w:rFonts w:ascii="Arial" w:hAnsi="Arial" w:cs="Arial"/>
                <w:szCs w:val="24"/>
                <w:lang w:val="en-GB"/>
              </w:rPr>
              <w:t>Services for individuals under 18 years of age.</w:t>
            </w:r>
          </w:p>
          <w:p w14:paraId="4221E65E" w14:textId="77777777" w:rsidR="00A731E0" w:rsidRPr="00A731E0" w:rsidRDefault="00A731E0" w:rsidP="00A731E0">
            <w:pPr>
              <w:spacing w:after="120"/>
              <w:jc w:val="both"/>
              <w:rPr>
                <w:rFonts w:ascii="Arial" w:hAnsi="Arial" w:cs="Arial"/>
                <w:szCs w:val="24"/>
                <w:lang w:val="en-GB"/>
              </w:rPr>
            </w:pPr>
            <w:r w:rsidRPr="00A731E0">
              <w:rPr>
                <w:rFonts w:ascii="Arial" w:hAnsi="Arial" w:cs="Arial"/>
                <w:szCs w:val="24"/>
                <w:lang w:val="en-GB"/>
              </w:rPr>
              <w:t>Individuals requiring these services will be referred to the appropriate pathway.</w:t>
            </w:r>
          </w:p>
          <w:p w14:paraId="6AE723EB" w14:textId="77777777" w:rsidR="004D1269" w:rsidRDefault="004D1269" w:rsidP="00C50EC7">
            <w:pPr>
              <w:spacing w:after="120"/>
              <w:jc w:val="both"/>
              <w:rPr>
                <w:rFonts w:ascii="Arial" w:hAnsi="Arial" w:cs="Arial"/>
                <w:szCs w:val="24"/>
              </w:rPr>
            </w:pPr>
          </w:p>
          <w:p w14:paraId="31DF7414" w14:textId="77777777" w:rsidR="00C50EC7" w:rsidRPr="00C50EC7" w:rsidRDefault="00C50EC7" w:rsidP="00C50EC7">
            <w:pPr>
              <w:spacing w:after="120"/>
              <w:jc w:val="both"/>
              <w:rPr>
                <w:rFonts w:ascii="Arial" w:hAnsi="Arial" w:cs="Arial"/>
                <w:b/>
                <w:bCs/>
                <w:szCs w:val="24"/>
                <w:lang w:val="en-GB"/>
              </w:rPr>
            </w:pPr>
            <w:r w:rsidRPr="00C50EC7">
              <w:rPr>
                <w:rFonts w:ascii="Arial" w:hAnsi="Arial" w:cs="Arial"/>
                <w:b/>
                <w:bCs/>
                <w:szCs w:val="24"/>
                <w:lang w:val="en-GB"/>
              </w:rPr>
              <w:t>Workforce Requirements</w:t>
            </w:r>
          </w:p>
          <w:p w14:paraId="6474F90E" w14:textId="77777777" w:rsidR="00C50EC7" w:rsidRDefault="00C50EC7" w:rsidP="00C50EC7">
            <w:pPr>
              <w:spacing w:after="120"/>
              <w:jc w:val="both"/>
              <w:rPr>
                <w:rFonts w:ascii="Arial" w:hAnsi="Arial" w:cs="Arial"/>
                <w:szCs w:val="24"/>
                <w:lang w:val="en-GB"/>
              </w:rPr>
            </w:pPr>
            <w:r w:rsidRPr="00C50EC7">
              <w:rPr>
                <w:rFonts w:ascii="Arial" w:hAnsi="Arial" w:cs="Arial"/>
                <w:szCs w:val="24"/>
                <w:lang w:val="en-GB"/>
              </w:rPr>
              <w:t>The provider must supply appropriately qualified practitioners.</w:t>
            </w:r>
          </w:p>
          <w:p w14:paraId="56089E1A" w14:textId="77777777" w:rsidR="00252AEB" w:rsidRPr="00252AEB" w:rsidRDefault="00252AEB" w:rsidP="00252AEB">
            <w:pPr>
              <w:spacing w:after="120"/>
              <w:jc w:val="both"/>
              <w:rPr>
                <w:rFonts w:ascii="Arial" w:hAnsi="Arial" w:cs="Arial"/>
                <w:szCs w:val="24"/>
                <w:lang w:val="en-GB"/>
              </w:rPr>
            </w:pPr>
            <w:bookmarkStart w:id="0" w:name="_Hlk242788989"/>
            <w:r w:rsidRPr="00252AEB">
              <w:rPr>
                <w:rFonts w:ascii="Arial" w:hAnsi="Arial" w:cs="Arial"/>
                <w:szCs w:val="24"/>
                <w:lang w:val="en-GB"/>
              </w:rPr>
              <w:t>Practitioners will be educated to degree level or possess equivalent experience and demonstrate knowledge of ADHD, neurodevelopmental conditions, mental health, risk assessment and safeguarding.</w:t>
            </w:r>
          </w:p>
          <w:bookmarkEnd w:id="0"/>
          <w:p w14:paraId="23A63638" w14:textId="77777777" w:rsidR="00252AEB" w:rsidRPr="00252AEB" w:rsidRDefault="00252AEB" w:rsidP="00252AEB">
            <w:pPr>
              <w:spacing w:after="120"/>
              <w:jc w:val="both"/>
              <w:rPr>
                <w:rFonts w:ascii="Arial" w:hAnsi="Arial" w:cs="Arial"/>
                <w:b/>
                <w:bCs/>
                <w:szCs w:val="24"/>
                <w:lang w:val="en-GB"/>
              </w:rPr>
            </w:pPr>
            <w:r w:rsidRPr="00252AEB">
              <w:rPr>
                <w:rFonts w:ascii="Arial" w:hAnsi="Arial" w:cs="Arial"/>
                <w:b/>
                <w:bCs/>
                <w:szCs w:val="24"/>
                <w:lang w:val="en-GB"/>
              </w:rPr>
              <w:t>and</w:t>
            </w:r>
          </w:p>
          <w:p w14:paraId="133DEB75" w14:textId="4DDC2D24" w:rsidR="00252AEB" w:rsidRPr="00252AEB" w:rsidRDefault="00252AEB" w:rsidP="00252AEB">
            <w:pPr>
              <w:spacing w:after="120"/>
              <w:jc w:val="both"/>
              <w:rPr>
                <w:rFonts w:ascii="Arial" w:hAnsi="Arial" w:cs="Arial"/>
                <w:szCs w:val="24"/>
                <w:lang w:val="en-GB"/>
              </w:rPr>
            </w:pPr>
            <w:r w:rsidRPr="00252AEB">
              <w:rPr>
                <w:rFonts w:ascii="Arial" w:hAnsi="Arial" w:cs="Arial"/>
                <w:szCs w:val="24"/>
                <w:lang w:val="en-GB"/>
              </w:rPr>
              <w:t>The provider must ensure access to named clinical supervision from a registered healthcare professional.</w:t>
            </w:r>
          </w:p>
        </w:tc>
      </w:tr>
      <w:tr w:rsidR="004D1269" w14:paraId="1367A63D" w14:textId="4E47BD39" w:rsidTr="00302FF1">
        <w:tc>
          <w:tcPr>
            <w:tcW w:w="5103" w:type="dxa"/>
            <w:shd w:val="clear" w:color="auto" w:fill="auto"/>
          </w:tcPr>
          <w:p w14:paraId="55DAA1FC" w14:textId="0EE21C41" w:rsidR="004D1269" w:rsidRPr="00EA2943" w:rsidRDefault="004D1269" w:rsidP="00302FF1">
            <w:pPr>
              <w:pStyle w:val="NoSpacing"/>
              <w:spacing w:before="120" w:after="120"/>
              <w:rPr>
                <w:rFonts w:ascii="Arial" w:hAnsi="Arial" w:cs="Arial"/>
                <w:b/>
                <w:bCs/>
              </w:rPr>
            </w:pPr>
            <w:r w:rsidRPr="00F03AF4">
              <w:rPr>
                <w:rFonts w:ascii="Arial" w:hAnsi="Arial" w:cs="Arial"/>
                <w:b/>
                <w:bCs/>
              </w:rPr>
              <w:lastRenderedPageBreak/>
              <w:t>Service</w:t>
            </w:r>
            <w:r>
              <w:rPr>
                <w:rFonts w:ascii="Arial" w:hAnsi="Arial" w:cs="Arial"/>
                <w:b/>
                <w:bCs/>
              </w:rPr>
              <w:t xml:space="preserve"> description and location</w:t>
            </w:r>
          </w:p>
        </w:tc>
        <w:tc>
          <w:tcPr>
            <w:tcW w:w="5812" w:type="dxa"/>
          </w:tcPr>
          <w:p w14:paraId="31330FCC" w14:textId="66376BF2" w:rsidR="004D1269" w:rsidRPr="00B062F1" w:rsidRDefault="004D1269" w:rsidP="004D1269">
            <w:pPr>
              <w:spacing w:after="160" w:line="259" w:lineRule="auto"/>
              <w:rPr>
                <w:rFonts w:ascii="Arial" w:hAnsi="Arial" w:cs="Arial"/>
              </w:rPr>
            </w:pPr>
          </w:p>
        </w:tc>
      </w:tr>
      <w:tr w:rsidR="004D1269" w14:paraId="7473888B" w14:textId="77777777" w:rsidTr="004D1269">
        <w:tc>
          <w:tcPr>
            <w:tcW w:w="10915" w:type="dxa"/>
            <w:gridSpan w:val="2"/>
          </w:tcPr>
          <w:p w14:paraId="7DCA1B29" w14:textId="6ABAE07A" w:rsidR="00A731E0" w:rsidRPr="00A731E0" w:rsidRDefault="00A731E0" w:rsidP="00A731E0">
            <w:pPr>
              <w:spacing w:before="120" w:after="120"/>
              <w:rPr>
                <w:rFonts w:ascii="Arial" w:hAnsi="Arial" w:cs="Arial"/>
                <w:szCs w:val="24"/>
                <w:lang w:val="en-GB"/>
              </w:rPr>
            </w:pPr>
            <w:r w:rsidRPr="00A731E0">
              <w:rPr>
                <w:rFonts w:ascii="Arial" w:hAnsi="Arial" w:cs="Arial"/>
                <w:szCs w:val="24"/>
                <w:lang w:val="en-GB"/>
              </w:rPr>
              <w:t xml:space="preserve">The Primary Care Adult ADHD Neurodevelopmental Practitioner Service will provide a locality-based assessment, support and navigation function as part of the Hull and East Riding Adult </w:t>
            </w:r>
            <w:r w:rsidR="00A13811">
              <w:rPr>
                <w:rFonts w:ascii="Arial" w:hAnsi="Arial" w:cs="Arial"/>
                <w:szCs w:val="24"/>
                <w:lang w:val="en-GB"/>
              </w:rPr>
              <w:t>Neurod</w:t>
            </w:r>
            <w:r w:rsidR="002A6C74">
              <w:rPr>
                <w:rFonts w:ascii="Arial" w:hAnsi="Arial" w:cs="Arial"/>
                <w:szCs w:val="24"/>
                <w:lang w:val="en-GB"/>
              </w:rPr>
              <w:t>evelopmental</w:t>
            </w:r>
            <w:r w:rsidRPr="00A731E0">
              <w:rPr>
                <w:rFonts w:ascii="Arial" w:hAnsi="Arial" w:cs="Arial"/>
                <w:szCs w:val="24"/>
                <w:lang w:val="en-GB"/>
              </w:rPr>
              <w:t xml:space="preserve"> Pathway.</w:t>
            </w:r>
          </w:p>
          <w:p w14:paraId="4D8100C2" w14:textId="6BDE4C22" w:rsidR="00A731E0" w:rsidRDefault="00A731E0" w:rsidP="00A731E0">
            <w:pPr>
              <w:spacing w:after="120"/>
              <w:rPr>
                <w:rFonts w:ascii="Arial" w:hAnsi="Arial" w:cs="Arial"/>
                <w:szCs w:val="24"/>
                <w:lang w:val="en-GB"/>
              </w:rPr>
            </w:pPr>
            <w:r w:rsidRPr="00A731E0">
              <w:rPr>
                <w:rFonts w:ascii="Arial" w:hAnsi="Arial" w:cs="Arial"/>
                <w:szCs w:val="24"/>
                <w:lang w:val="en-GB"/>
              </w:rPr>
              <w:t xml:space="preserve">The service will deliver a structured, non-diagnostic neurodevelopmental assessment and intervention offer for adults who have been identified through the agreed pathway as requiring support within the Primary Care Stage of the </w:t>
            </w:r>
            <w:r w:rsidR="002A6C74">
              <w:rPr>
                <w:rFonts w:ascii="Arial" w:hAnsi="Arial" w:cs="Arial"/>
                <w:szCs w:val="24"/>
                <w:lang w:val="en-GB"/>
              </w:rPr>
              <w:t>neurodevelopmental</w:t>
            </w:r>
            <w:r w:rsidRPr="00A731E0">
              <w:rPr>
                <w:rFonts w:ascii="Arial" w:hAnsi="Arial" w:cs="Arial"/>
                <w:szCs w:val="24"/>
                <w:lang w:val="en-GB"/>
              </w:rPr>
              <w:t xml:space="preserve"> pathway.</w:t>
            </w:r>
          </w:p>
          <w:p w14:paraId="5765514A" w14:textId="0840491C" w:rsidR="00A13811" w:rsidRPr="00A731E0" w:rsidRDefault="00A13811" w:rsidP="00A731E0">
            <w:pPr>
              <w:spacing w:after="120"/>
              <w:rPr>
                <w:rFonts w:ascii="Arial" w:hAnsi="Arial" w:cs="Arial"/>
                <w:szCs w:val="24"/>
                <w:lang w:val="en-GB"/>
              </w:rPr>
            </w:pPr>
            <w:r w:rsidRPr="00A13811">
              <w:rPr>
                <w:rFonts w:ascii="Arial" w:hAnsi="Arial" w:cs="Arial"/>
                <w:szCs w:val="24"/>
                <w:lang w:val="en-GB"/>
              </w:rPr>
              <w:t>Whilst the service will initially focus on supporting individuals referred for ADHD assessment and intervention, the Authority may wish to extend the model during the contract period to support people with wider neurodevelopmental needs, subject to demand, funding and commissioner approval. Providers will be expected to work collaboratively with commissioners to identify opportunities for service development, pathway integration and continuous improvement, ensuring that any future expansion maintains service quality, clinical safety, accessibility and value for money.</w:t>
            </w:r>
          </w:p>
          <w:p w14:paraId="6906FEE5" w14:textId="53B09EBB" w:rsidR="00A731E0" w:rsidRDefault="00A731E0" w:rsidP="00A731E0">
            <w:pPr>
              <w:spacing w:after="120"/>
              <w:rPr>
                <w:rFonts w:ascii="Arial" w:hAnsi="Arial" w:cs="Arial"/>
                <w:szCs w:val="24"/>
                <w:lang w:val="en-GB"/>
              </w:rPr>
            </w:pPr>
            <w:r w:rsidRPr="00A731E0">
              <w:rPr>
                <w:rFonts w:ascii="Arial" w:hAnsi="Arial" w:cs="Arial"/>
                <w:szCs w:val="24"/>
                <w:lang w:val="en-GB"/>
              </w:rPr>
              <w:t>The service will operate across Hull and East Riding and be accessible to all registered patients aged 18 years and over within participating Primary Care Networks (PCNs)</w:t>
            </w:r>
            <w:r w:rsidR="009B0F43">
              <w:rPr>
                <w:rFonts w:ascii="Arial" w:hAnsi="Arial" w:cs="Arial"/>
                <w:szCs w:val="24"/>
                <w:lang w:val="en-GB"/>
              </w:rPr>
              <w:t xml:space="preserve">/ Neighbourhood Health Partnerships. </w:t>
            </w:r>
            <w:r w:rsidRPr="00A731E0">
              <w:rPr>
                <w:rFonts w:ascii="Arial" w:hAnsi="Arial" w:cs="Arial"/>
                <w:szCs w:val="24"/>
                <w:lang w:val="en-GB"/>
              </w:rPr>
              <w:t xml:space="preserve">The provider will be responsible for ensuring adequate geographical coverage across all </w:t>
            </w:r>
            <w:r w:rsidR="002A6C74">
              <w:rPr>
                <w:rFonts w:ascii="Arial" w:hAnsi="Arial" w:cs="Arial"/>
                <w:szCs w:val="24"/>
                <w:lang w:val="en-GB"/>
              </w:rPr>
              <w:t xml:space="preserve">participating </w:t>
            </w:r>
            <w:r w:rsidRPr="00A731E0">
              <w:rPr>
                <w:rFonts w:ascii="Arial" w:hAnsi="Arial" w:cs="Arial"/>
                <w:szCs w:val="24"/>
                <w:lang w:val="en-GB"/>
              </w:rPr>
              <w:t>localities and must be able to offer appointments in locations that maximise accessibility for service users.</w:t>
            </w:r>
          </w:p>
          <w:p w14:paraId="3E7A3C26" w14:textId="77777777" w:rsidR="00120CE7" w:rsidRDefault="00627FC6" w:rsidP="00627FC6">
            <w:pPr>
              <w:spacing w:after="120"/>
              <w:rPr>
                <w:rFonts w:ascii="Arial" w:hAnsi="Arial" w:cs="Arial"/>
                <w:szCs w:val="24"/>
                <w:lang w:val="en-GB"/>
              </w:rPr>
            </w:pPr>
            <w:r w:rsidRPr="00627FC6">
              <w:rPr>
                <w:rFonts w:ascii="Arial" w:hAnsi="Arial" w:cs="Arial"/>
                <w:szCs w:val="24"/>
                <w:lang w:val="en-GB"/>
              </w:rPr>
              <w:t xml:space="preserve">The Authority anticipates that suitable clinic accommodation will be made available through participating Primary Care Networks (PCNs), Integrated Neighbourhood Partnerships (INPs) and other NHS partners. Clinic locations will be identified and agreed through discussions between Humber Teaching NHS Foundation Trust, local partners and the successful provider to ensure appropriate geographical coverage and accessibility for service users. </w:t>
            </w:r>
          </w:p>
          <w:p w14:paraId="35AA35A6" w14:textId="72624B81" w:rsidR="00627FC6" w:rsidRDefault="00627FC6" w:rsidP="00627FC6">
            <w:pPr>
              <w:spacing w:after="120"/>
              <w:rPr>
                <w:rFonts w:ascii="Arial" w:hAnsi="Arial" w:cs="Arial"/>
                <w:szCs w:val="24"/>
                <w:lang w:val="en-GB"/>
              </w:rPr>
            </w:pPr>
            <w:r w:rsidRPr="00627FC6">
              <w:rPr>
                <w:rFonts w:ascii="Arial" w:hAnsi="Arial" w:cs="Arial"/>
                <w:szCs w:val="24"/>
                <w:lang w:val="en-GB"/>
              </w:rPr>
              <w:t xml:space="preserve">Providers will be expected to work collaboratively with local partners to support delivery from agreed community-based locations. The provider will not be required to include costs for clinic room hire within their submitted price and there is no expectation that the provider meet the costs of clinic accommodation within </w:t>
            </w:r>
            <w:r>
              <w:rPr>
                <w:rFonts w:ascii="Arial" w:hAnsi="Arial" w:cs="Arial"/>
                <w:szCs w:val="24"/>
                <w:lang w:val="en-GB"/>
              </w:rPr>
              <w:t xml:space="preserve">the </w:t>
            </w:r>
            <w:r w:rsidRPr="00627FC6">
              <w:rPr>
                <w:rFonts w:ascii="Arial" w:hAnsi="Arial" w:cs="Arial"/>
                <w:szCs w:val="24"/>
                <w:lang w:val="en-GB"/>
              </w:rPr>
              <w:t>agreed NHS or primary care premises.</w:t>
            </w:r>
          </w:p>
          <w:p w14:paraId="40487C29" w14:textId="404781DA" w:rsidR="00120CE7" w:rsidRPr="00627FC6" w:rsidRDefault="00120CE7" w:rsidP="00120CE7">
            <w:pPr>
              <w:tabs>
                <w:tab w:val="num" w:pos="720"/>
              </w:tabs>
              <w:spacing w:after="120"/>
              <w:jc w:val="both"/>
              <w:rPr>
                <w:rFonts w:ascii="Arial" w:hAnsi="Arial" w:cs="Arial"/>
                <w:szCs w:val="24"/>
                <w:lang w:val="en-GB"/>
              </w:rPr>
            </w:pPr>
            <w:r w:rsidRPr="00746696">
              <w:rPr>
                <w:rFonts w:ascii="Arial" w:hAnsi="Arial" w:cs="Arial"/>
                <w:szCs w:val="24"/>
                <w:lang w:val="en-GB"/>
              </w:rPr>
              <w:t xml:space="preserve">If the contractor plans to see patients at premises not owned or currently used by the Trust, the site must have an established HSCN connection. </w:t>
            </w:r>
          </w:p>
          <w:p w14:paraId="4C6D9106" w14:textId="77777777" w:rsidR="00A731E0" w:rsidRPr="00A731E0" w:rsidRDefault="00A731E0" w:rsidP="00A731E0">
            <w:pPr>
              <w:spacing w:after="120"/>
              <w:rPr>
                <w:rFonts w:ascii="Arial" w:hAnsi="Arial" w:cs="Arial"/>
                <w:szCs w:val="24"/>
                <w:lang w:val="en-GB"/>
              </w:rPr>
            </w:pPr>
            <w:r w:rsidRPr="00A731E0">
              <w:rPr>
                <w:rFonts w:ascii="Arial" w:hAnsi="Arial" w:cs="Arial"/>
                <w:szCs w:val="24"/>
                <w:lang w:val="en-GB"/>
              </w:rPr>
              <w:t>The service will:</w:t>
            </w:r>
          </w:p>
          <w:p w14:paraId="22617A5C" w14:textId="6C3F3412" w:rsidR="00A731E0" w:rsidRDefault="00A731E0" w:rsidP="009B0F43">
            <w:pPr>
              <w:numPr>
                <w:ilvl w:val="0"/>
                <w:numId w:val="11"/>
              </w:numPr>
              <w:spacing w:after="120"/>
              <w:rPr>
                <w:rFonts w:ascii="Arial" w:hAnsi="Arial" w:cs="Arial"/>
                <w:szCs w:val="24"/>
                <w:lang w:val="en-GB"/>
              </w:rPr>
            </w:pPr>
            <w:r w:rsidRPr="00A731E0">
              <w:rPr>
                <w:rFonts w:ascii="Arial" w:hAnsi="Arial" w:cs="Arial"/>
                <w:szCs w:val="24"/>
                <w:lang w:val="en-GB"/>
              </w:rPr>
              <w:t xml:space="preserve">Undertake structured neurodevelopmental </w:t>
            </w:r>
            <w:r w:rsidR="004B1AE8">
              <w:rPr>
                <w:rFonts w:ascii="Arial" w:hAnsi="Arial" w:cs="Arial"/>
                <w:szCs w:val="24"/>
                <w:lang w:val="en-GB"/>
              </w:rPr>
              <w:t xml:space="preserve">needs led </w:t>
            </w:r>
            <w:r w:rsidRPr="00A731E0">
              <w:rPr>
                <w:rFonts w:ascii="Arial" w:hAnsi="Arial" w:cs="Arial"/>
                <w:szCs w:val="24"/>
                <w:lang w:val="en-GB"/>
              </w:rPr>
              <w:t>assessments to identify functional difficulties, strengths, support needs and the impact of ADHD symptoms on daily living.</w:t>
            </w:r>
          </w:p>
          <w:p w14:paraId="05FCEAC6" w14:textId="219E254C" w:rsidR="00171A8F" w:rsidRPr="00A731E0" w:rsidRDefault="00171A8F" w:rsidP="009B0F43">
            <w:pPr>
              <w:numPr>
                <w:ilvl w:val="0"/>
                <w:numId w:val="11"/>
              </w:numPr>
              <w:spacing w:after="120"/>
              <w:rPr>
                <w:rFonts w:ascii="Arial" w:hAnsi="Arial" w:cs="Arial"/>
                <w:szCs w:val="24"/>
                <w:lang w:val="en-GB"/>
              </w:rPr>
            </w:pPr>
            <w:r>
              <w:rPr>
                <w:rFonts w:ascii="Arial" w:hAnsi="Arial" w:cs="Arial"/>
                <w:szCs w:val="24"/>
                <w:lang w:val="en-GB"/>
              </w:rPr>
              <w:t>Support individuals to fill in referral/</w:t>
            </w:r>
            <w:r w:rsidR="0023360C">
              <w:rPr>
                <w:rFonts w:ascii="Arial" w:hAnsi="Arial" w:cs="Arial"/>
                <w:szCs w:val="24"/>
                <w:lang w:val="en-GB"/>
              </w:rPr>
              <w:t>profiling</w:t>
            </w:r>
            <w:r>
              <w:rPr>
                <w:rFonts w:ascii="Arial" w:hAnsi="Arial" w:cs="Arial"/>
                <w:szCs w:val="24"/>
                <w:lang w:val="en-GB"/>
              </w:rPr>
              <w:t xml:space="preserve"> </w:t>
            </w:r>
            <w:r w:rsidR="0023360C">
              <w:rPr>
                <w:rFonts w:ascii="Arial" w:hAnsi="Arial" w:cs="Arial"/>
                <w:szCs w:val="24"/>
                <w:lang w:val="en-GB"/>
              </w:rPr>
              <w:t>information</w:t>
            </w:r>
            <w:r>
              <w:rPr>
                <w:rFonts w:ascii="Arial" w:hAnsi="Arial" w:cs="Arial"/>
                <w:szCs w:val="24"/>
                <w:lang w:val="en-GB"/>
              </w:rPr>
              <w:t xml:space="preserve">. </w:t>
            </w:r>
          </w:p>
          <w:p w14:paraId="109FD379" w14:textId="53AF6BCE" w:rsidR="00A731E0" w:rsidRPr="00C27A70" w:rsidRDefault="00C27A70" w:rsidP="00C27A70">
            <w:pPr>
              <w:numPr>
                <w:ilvl w:val="0"/>
                <w:numId w:val="11"/>
              </w:numPr>
              <w:spacing w:after="120"/>
              <w:rPr>
                <w:rFonts w:ascii="Arial" w:hAnsi="Arial" w:cs="Arial"/>
                <w:szCs w:val="24"/>
                <w:lang w:val="en-GB"/>
              </w:rPr>
            </w:pPr>
            <w:r>
              <w:rPr>
                <w:rFonts w:ascii="Arial" w:hAnsi="Arial" w:cs="Arial"/>
                <w:szCs w:val="24"/>
                <w:lang w:val="en-GB"/>
              </w:rPr>
              <w:t>Share information at an MDT to support development of a</w:t>
            </w:r>
            <w:r w:rsidR="00120389">
              <w:rPr>
                <w:rFonts w:ascii="Arial" w:hAnsi="Arial" w:cs="Arial"/>
                <w:szCs w:val="24"/>
                <w:lang w:val="en-GB"/>
              </w:rPr>
              <w:t xml:space="preserve"> </w:t>
            </w:r>
            <w:r w:rsidR="00A731E0" w:rsidRPr="00C27A70">
              <w:rPr>
                <w:rFonts w:ascii="Arial" w:hAnsi="Arial" w:cs="Arial"/>
                <w:szCs w:val="24"/>
                <w:lang w:val="en-GB"/>
              </w:rPr>
              <w:t>working formulation and support plan based on identified needs.</w:t>
            </w:r>
          </w:p>
          <w:p w14:paraId="5E807756" w14:textId="77777777" w:rsidR="00A731E0" w:rsidRPr="00A731E0" w:rsidRDefault="00A731E0" w:rsidP="009B0F43">
            <w:pPr>
              <w:numPr>
                <w:ilvl w:val="0"/>
                <w:numId w:val="11"/>
              </w:numPr>
              <w:spacing w:after="120"/>
              <w:rPr>
                <w:rFonts w:ascii="Arial" w:hAnsi="Arial" w:cs="Arial"/>
                <w:szCs w:val="24"/>
                <w:lang w:val="en-GB"/>
              </w:rPr>
            </w:pPr>
            <w:r w:rsidRPr="00A731E0">
              <w:rPr>
                <w:rFonts w:ascii="Arial" w:hAnsi="Arial" w:cs="Arial"/>
                <w:szCs w:val="24"/>
                <w:lang w:val="en-GB"/>
              </w:rPr>
              <w:t>Deliver psychoeducation and self-management support.</w:t>
            </w:r>
          </w:p>
          <w:p w14:paraId="016F08CB" w14:textId="77777777" w:rsidR="00A731E0" w:rsidRPr="00A731E0" w:rsidRDefault="00A731E0" w:rsidP="009B0F43">
            <w:pPr>
              <w:numPr>
                <w:ilvl w:val="0"/>
                <w:numId w:val="11"/>
              </w:numPr>
              <w:spacing w:after="120"/>
              <w:rPr>
                <w:rFonts w:ascii="Arial" w:hAnsi="Arial" w:cs="Arial"/>
                <w:szCs w:val="24"/>
                <w:lang w:val="en-GB"/>
              </w:rPr>
            </w:pPr>
            <w:r w:rsidRPr="00A731E0">
              <w:rPr>
                <w:rFonts w:ascii="Arial" w:hAnsi="Arial" w:cs="Arial"/>
                <w:szCs w:val="24"/>
                <w:lang w:val="en-GB"/>
              </w:rPr>
              <w:t>Signpost and facilitate access to appropriate community, voluntary sector, health, employment, education and wellbeing services.</w:t>
            </w:r>
          </w:p>
          <w:p w14:paraId="731E13FA" w14:textId="77777777" w:rsidR="00A731E0" w:rsidRPr="00A731E0" w:rsidRDefault="00A731E0" w:rsidP="009B0F43">
            <w:pPr>
              <w:numPr>
                <w:ilvl w:val="0"/>
                <w:numId w:val="11"/>
              </w:numPr>
              <w:spacing w:after="120"/>
              <w:rPr>
                <w:rFonts w:ascii="Arial" w:hAnsi="Arial" w:cs="Arial"/>
                <w:szCs w:val="24"/>
                <w:lang w:val="en-GB"/>
              </w:rPr>
            </w:pPr>
            <w:r w:rsidRPr="00A731E0">
              <w:rPr>
                <w:rFonts w:ascii="Arial" w:hAnsi="Arial" w:cs="Arial"/>
                <w:szCs w:val="24"/>
                <w:lang w:val="en-GB"/>
              </w:rPr>
              <w:t>Identify individuals who may be more appropriately supported through alternative pathways including mental health, autism, sleep, learning disability or other specialist services.</w:t>
            </w:r>
          </w:p>
          <w:p w14:paraId="3EB22264" w14:textId="77777777" w:rsidR="00A731E0" w:rsidRPr="00A731E0" w:rsidRDefault="00A731E0" w:rsidP="009B0F43">
            <w:pPr>
              <w:numPr>
                <w:ilvl w:val="0"/>
                <w:numId w:val="11"/>
              </w:numPr>
              <w:spacing w:after="120"/>
              <w:rPr>
                <w:rFonts w:ascii="Arial" w:hAnsi="Arial" w:cs="Arial"/>
                <w:szCs w:val="24"/>
                <w:lang w:val="en-GB"/>
              </w:rPr>
            </w:pPr>
            <w:r w:rsidRPr="00A731E0">
              <w:rPr>
                <w:rFonts w:ascii="Arial" w:hAnsi="Arial" w:cs="Arial"/>
                <w:szCs w:val="24"/>
                <w:lang w:val="en-GB"/>
              </w:rPr>
              <w:t>Maintain accurate clinical records and outcome data to support pathway monitoring and future service planning.</w:t>
            </w:r>
          </w:p>
          <w:p w14:paraId="52DE229B" w14:textId="77777777" w:rsidR="00A731E0" w:rsidRPr="00A731E0" w:rsidRDefault="00A731E0" w:rsidP="00A731E0">
            <w:pPr>
              <w:spacing w:after="120"/>
              <w:rPr>
                <w:rFonts w:ascii="Arial" w:hAnsi="Arial" w:cs="Arial"/>
                <w:szCs w:val="24"/>
                <w:lang w:val="en-GB"/>
              </w:rPr>
            </w:pPr>
            <w:r w:rsidRPr="00A731E0">
              <w:rPr>
                <w:rFonts w:ascii="Arial" w:hAnsi="Arial" w:cs="Arial"/>
                <w:szCs w:val="24"/>
                <w:lang w:val="en-GB"/>
              </w:rPr>
              <w:lastRenderedPageBreak/>
              <w:t>The service shall provide appointments through a blended delivery model which includes:</w:t>
            </w:r>
          </w:p>
          <w:p w14:paraId="2EE26AB4" w14:textId="77777777" w:rsidR="00A731E0" w:rsidRPr="00A731E0" w:rsidRDefault="00A731E0" w:rsidP="009B0F43">
            <w:pPr>
              <w:numPr>
                <w:ilvl w:val="0"/>
                <w:numId w:val="12"/>
              </w:numPr>
              <w:spacing w:after="120"/>
              <w:rPr>
                <w:rFonts w:ascii="Arial" w:hAnsi="Arial" w:cs="Arial"/>
                <w:szCs w:val="24"/>
                <w:lang w:val="en-GB"/>
              </w:rPr>
            </w:pPr>
            <w:r w:rsidRPr="00A731E0">
              <w:rPr>
                <w:rFonts w:ascii="Arial" w:hAnsi="Arial" w:cs="Arial"/>
                <w:szCs w:val="24"/>
                <w:lang w:val="en-GB"/>
              </w:rPr>
              <w:t>Face-to-face appointments.</w:t>
            </w:r>
          </w:p>
          <w:p w14:paraId="3F243F6D" w14:textId="77777777" w:rsidR="00A731E0" w:rsidRPr="00A731E0" w:rsidRDefault="00A731E0" w:rsidP="009B0F43">
            <w:pPr>
              <w:numPr>
                <w:ilvl w:val="0"/>
                <w:numId w:val="12"/>
              </w:numPr>
              <w:spacing w:after="120"/>
              <w:rPr>
                <w:rFonts w:ascii="Arial" w:hAnsi="Arial" w:cs="Arial"/>
                <w:szCs w:val="24"/>
                <w:lang w:val="en-GB"/>
              </w:rPr>
            </w:pPr>
            <w:r w:rsidRPr="00A731E0">
              <w:rPr>
                <w:rFonts w:ascii="Arial" w:hAnsi="Arial" w:cs="Arial"/>
                <w:szCs w:val="24"/>
                <w:lang w:val="en-GB"/>
              </w:rPr>
              <w:t>Telephone consultations.</w:t>
            </w:r>
          </w:p>
          <w:p w14:paraId="6CA20FBD" w14:textId="77777777" w:rsidR="00A731E0" w:rsidRPr="00A731E0" w:rsidRDefault="00A731E0" w:rsidP="009B0F43">
            <w:pPr>
              <w:numPr>
                <w:ilvl w:val="0"/>
                <w:numId w:val="12"/>
              </w:numPr>
              <w:spacing w:after="120"/>
              <w:rPr>
                <w:rFonts w:ascii="Arial" w:hAnsi="Arial" w:cs="Arial"/>
                <w:szCs w:val="24"/>
                <w:lang w:val="en-GB"/>
              </w:rPr>
            </w:pPr>
            <w:r w:rsidRPr="00A731E0">
              <w:rPr>
                <w:rFonts w:ascii="Arial" w:hAnsi="Arial" w:cs="Arial"/>
                <w:szCs w:val="24"/>
                <w:lang w:val="en-GB"/>
              </w:rPr>
              <w:t>Video consultations.</w:t>
            </w:r>
          </w:p>
          <w:p w14:paraId="2042A904" w14:textId="77777777" w:rsidR="00A731E0" w:rsidRPr="00A731E0" w:rsidRDefault="00A731E0" w:rsidP="009B0F43">
            <w:pPr>
              <w:numPr>
                <w:ilvl w:val="0"/>
                <w:numId w:val="12"/>
              </w:numPr>
              <w:spacing w:after="120"/>
              <w:rPr>
                <w:rFonts w:ascii="Arial" w:hAnsi="Arial" w:cs="Arial"/>
                <w:szCs w:val="24"/>
                <w:lang w:val="en-GB"/>
              </w:rPr>
            </w:pPr>
            <w:r w:rsidRPr="00A731E0">
              <w:rPr>
                <w:rFonts w:ascii="Arial" w:hAnsi="Arial" w:cs="Arial"/>
                <w:szCs w:val="24"/>
                <w:lang w:val="en-GB"/>
              </w:rPr>
              <w:t>Group information sessions where appropriate.</w:t>
            </w:r>
          </w:p>
          <w:p w14:paraId="385AD2E6" w14:textId="77777777" w:rsidR="00A731E0" w:rsidRPr="00A731E0" w:rsidRDefault="00A731E0" w:rsidP="009B0F43">
            <w:pPr>
              <w:numPr>
                <w:ilvl w:val="0"/>
                <w:numId w:val="12"/>
              </w:numPr>
              <w:spacing w:after="120"/>
              <w:rPr>
                <w:rFonts w:ascii="Arial" w:hAnsi="Arial" w:cs="Arial"/>
                <w:szCs w:val="24"/>
                <w:lang w:val="en-GB"/>
              </w:rPr>
            </w:pPr>
            <w:r w:rsidRPr="00A731E0">
              <w:rPr>
                <w:rFonts w:ascii="Arial" w:hAnsi="Arial" w:cs="Arial"/>
                <w:szCs w:val="24"/>
                <w:lang w:val="en-GB"/>
              </w:rPr>
              <w:t>Community-based clinics delivered within local neighbourhoods and PCN locations.</w:t>
            </w:r>
          </w:p>
          <w:p w14:paraId="79FEF6A1" w14:textId="77777777" w:rsidR="00A731E0" w:rsidRPr="00A731E0" w:rsidRDefault="00A731E0" w:rsidP="00A731E0">
            <w:pPr>
              <w:spacing w:after="120"/>
              <w:rPr>
                <w:rFonts w:ascii="Arial" w:hAnsi="Arial" w:cs="Arial"/>
                <w:szCs w:val="24"/>
                <w:lang w:val="en-GB"/>
              </w:rPr>
            </w:pPr>
            <w:r w:rsidRPr="00A731E0">
              <w:rPr>
                <w:rFonts w:ascii="Arial" w:hAnsi="Arial" w:cs="Arial"/>
                <w:szCs w:val="24"/>
                <w:lang w:val="en-GB"/>
              </w:rPr>
              <w:t>The provider will be expected to work collaboratively with:</w:t>
            </w:r>
          </w:p>
          <w:p w14:paraId="28165E07" w14:textId="77777777" w:rsidR="008412E4" w:rsidRPr="00A731E0" w:rsidRDefault="008412E4" w:rsidP="008412E4">
            <w:pPr>
              <w:numPr>
                <w:ilvl w:val="0"/>
                <w:numId w:val="13"/>
              </w:numPr>
              <w:spacing w:after="120"/>
              <w:rPr>
                <w:rFonts w:ascii="Arial" w:hAnsi="Arial" w:cs="Arial"/>
                <w:szCs w:val="24"/>
                <w:lang w:val="en-GB"/>
              </w:rPr>
            </w:pPr>
            <w:r w:rsidRPr="00A731E0">
              <w:rPr>
                <w:rFonts w:ascii="Arial" w:hAnsi="Arial" w:cs="Arial"/>
                <w:szCs w:val="24"/>
                <w:lang w:val="en-GB"/>
              </w:rPr>
              <w:t>Humber Teaching NHS Foundation Trust.</w:t>
            </w:r>
          </w:p>
          <w:p w14:paraId="45487E77" w14:textId="77777777" w:rsidR="00A731E0" w:rsidRPr="00A731E0" w:rsidRDefault="00A731E0" w:rsidP="009B0F43">
            <w:pPr>
              <w:numPr>
                <w:ilvl w:val="0"/>
                <w:numId w:val="13"/>
              </w:numPr>
              <w:spacing w:after="120"/>
              <w:rPr>
                <w:rFonts w:ascii="Arial" w:hAnsi="Arial" w:cs="Arial"/>
                <w:szCs w:val="24"/>
                <w:lang w:val="en-GB"/>
              </w:rPr>
            </w:pPr>
            <w:r w:rsidRPr="00A731E0">
              <w:rPr>
                <w:rFonts w:ascii="Arial" w:hAnsi="Arial" w:cs="Arial"/>
                <w:szCs w:val="24"/>
                <w:lang w:val="en-GB"/>
              </w:rPr>
              <w:t>General Practice.</w:t>
            </w:r>
          </w:p>
          <w:p w14:paraId="09287E5D" w14:textId="77777777" w:rsidR="00A731E0" w:rsidRDefault="00A731E0" w:rsidP="009B0F43">
            <w:pPr>
              <w:numPr>
                <w:ilvl w:val="0"/>
                <w:numId w:val="13"/>
              </w:numPr>
              <w:spacing w:after="120"/>
              <w:rPr>
                <w:rFonts w:ascii="Arial" w:hAnsi="Arial" w:cs="Arial"/>
                <w:szCs w:val="24"/>
                <w:lang w:val="en-GB"/>
              </w:rPr>
            </w:pPr>
            <w:r w:rsidRPr="00A731E0">
              <w:rPr>
                <w:rFonts w:ascii="Arial" w:hAnsi="Arial" w:cs="Arial"/>
                <w:szCs w:val="24"/>
                <w:lang w:val="en-GB"/>
              </w:rPr>
              <w:t>Primary Care Networks.</w:t>
            </w:r>
          </w:p>
          <w:p w14:paraId="165298C2" w14:textId="0DBC612F" w:rsidR="009B0F43" w:rsidRDefault="009B0F43" w:rsidP="009B0F43">
            <w:pPr>
              <w:numPr>
                <w:ilvl w:val="0"/>
                <w:numId w:val="13"/>
              </w:numPr>
              <w:spacing w:after="120"/>
              <w:rPr>
                <w:rFonts w:ascii="Arial" w:hAnsi="Arial" w:cs="Arial"/>
                <w:szCs w:val="24"/>
                <w:lang w:val="en-GB"/>
              </w:rPr>
            </w:pPr>
            <w:r>
              <w:rPr>
                <w:rFonts w:ascii="Arial" w:hAnsi="Arial" w:cs="Arial"/>
                <w:szCs w:val="24"/>
                <w:lang w:val="en-GB"/>
              </w:rPr>
              <w:t>Neighbourhood Health Partnerships.</w:t>
            </w:r>
          </w:p>
          <w:p w14:paraId="2BA4FDAC" w14:textId="53C43E0A" w:rsidR="008412E4" w:rsidRDefault="008412E4" w:rsidP="009B0F43">
            <w:pPr>
              <w:numPr>
                <w:ilvl w:val="0"/>
                <w:numId w:val="13"/>
              </w:numPr>
              <w:spacing w:after="120"/>
              <w:rPr>
                <w:rFonts w:ascii="Arial" w:hAnsi="Arial" w:cs="Arial"/>
                <w:szCs w:val="24"/>
                <w:lang w:val="en-GB"/>
              </w:rPr>
            </w:pPr>
            <w:r>
              <w:rPr>
                <w:rFonts w:ascii="Arial" w:hAnsi="Arial" w:cs="Arial"/>
                <w:szCs w:val="24"/>
                <w:lang w:val="en-GB"/>
              </w:rPr>
              <w:t>Integrated Neighbourhood Teams.</w:t>
            </w:r>
          </w:p>
          <w:p w14:paraId="79ED108C" w14:textId="0B62858A" w:rsidR="008412E4" w:rsidRPr="00A731E0" w:rsidRDefault="008412E4" w:rsidP="009B0F43">
            <w:pPr>
              <w:numPr>
                <w:ilvl w:val="0"/>
                <w:numId w:val="13"/>
              </w:numPr>
              <w:spacing w:after="120"/>
              <w:rPr>
                <w:rFonts w:ascii="Arial" w:hAnsi="Arial" w:cs="Arial"/>
                <w:szCs w:val="24"/>
                <w:lang w:val="en-GB"/>
              </w:rPr>
            </w:pPr>
            <w:r>
              <w:rPr>
                <w:rFonts w:ascii="Arial" w:hAnsi="Arial" w:cs="Arial"/>
                <w:szCs w:val="24"/>
                <w:lang w:val="en-GB"/>
              </w:rPr>
              <w:t>Neighbourhood Mental Health Centres.</w:t>
            </w:r>
          </w:p>
          <w:p w14:paraId="01900C74" w14:textId="77777777" w:rsidR="00A731E0" w:rsidRPr="00A731E0" w:rsidRDefault="00A731E0" w:rsidP="009B0F43">
            <w:pPr>
              <w:numPr>
                <w:ilvl w:val="0"/>
                <w:numId w:val="13"/>
              </w:numPr>
              <w:spacing w:after="120"/>
              <w:rPr>
                <w:rFonts w:ascii="Arial" w:hAnsi="Arial" w:cs="Arial"/>
                <w:szCs w:val="24"/>
                <w:lang w:val="en-GB"/>
              </w:rPr>
            </w:pPr>
            <w:r w:rsidRPr="00A731E0">
              <w:rPr>
                <w:rFonts w:ascii="Arial" w:hAnsi="Arial" w:cs="Arial"/>
                <w:szCs w:val="24"/>
                <w:lang w:val="en-GB"/>
              </w:rPr>
              <w:t>Adult Mental Health Services.</w:t>
            </w:r>
          </w:p>
          <w:p w14:paraId="0E3A6E2C" w14:textId="77777777" w:rsidR="00A731E0" w:rsidRPr="00A731E0" w:rsidRDefault="00A731E0" w:rsidP="009B0F43">
            <w:pPr>
              <w:numPr>
                <w:ilvl w:val="0"/>
                <w:numId w:val="13"/>
              </w:numPr>
              <w:spacing w:after="120"/>
              <w:rPr>
                <w:rFonts w:ascii="Arial" w:hAnsi="Arial" w:cs="Arial"/>
                <w:szCs w:val="24"/>
                <w:lang w:val="en-GB"/>
              </w:rPr>
            </w:pPr>
            <w:r w:rsidRPr="00A731E0">
              <w:rPr>
                <w:rFonts w:ascii="Arial" w:hAnsi="Arial" w:cs="Arial"/>
                <w:szCs w:val="24"/>
                <w:lang w:val="en-GB"/>
              </w:rPr>
              <w:t>Community Services.</w:t>
            </w:r>
          </w:p>
          <w:p w14:paraId="72A15205" w14:textId="77777777" w:rsidR="00A731E0" w:rsidRPr="00A731E0" w:rsidRDefault="00A731E0" w:rsidP="009B0F43">
            <w:pPr>
              <w:numPr>
                <w:ilvl w:val="0"/>
                <w:numId w:val="13"/>
              </w:numPr>
              <w:spacing w:after="120"/>
              <w:rPr>
                <w:rFonts w:ascii="Arial" w:hAnsi="Arial" w:cs="Arial"/>
                <w:szCs w:val="24"/>
                <w:lang w:val="en-GB"/>
              </w:rPr>
            </w:pPr>
            <w:r w:rsidRPr="00A731E0">
              <w:rPr>
                <w:rFonts w:ascii="Arial" w:hAnsi="Arial" w:cs="Arial"/>
                <w:szCs w:val="24"/>
                <w:lang w:val="en-GB"/>
              </w:rPr>
              <w:t>Voluntary, Community and Social Enterprise (VCSE) organisations.</w:t>
            </w:r>
          </w:p>
          <w:p w14:paraId="31D46C76" w14:textId="64F5E500" w:rsidR="00A731E0" w:rsidRPr="00A731E0" w:rsidRDefault="00A731E0" w:rsidP="009B0F43">
            <w:pPr>
              <w:numPr>
                <w:ilvl w:val="0"/>
                <w:numId w:val="13"/>
              </w:numPr>
              <w:spacing w:after="120"/>
              <w:rPr>
                <w:rFonts w:ascii="Arial" w:hAnsi="Arial" w:cs="Arial"/>
                <w:szCs w:val="24"/>
                <w:lang w:val="en-GB"/>
              </w:rPr>
            </w:pPr>
            <w:r w:rsidRPr="00A731E0">
              <w:rPr>
                <w:rFonts w:ascii="Arial" w:hAnsi="Arial" w:cs="Arial"/>
                <w:szCs w:val="24"/>
                <w:lang w:val="en-GB"/>
              </w:rPr>
              <w:t xml:space="preserve">Other providers within the </w:t>
            </w:r>
            <w:r w:rsidR="008412E4">
              <w:rPr>
                <w:rFonts w:ascii="Arial" w:hAnsi="Arial" w:cs="Arial"/>
                <w:szCs w:val="24"/>
                <w:lang w:val="en-GB"/>
              </w:rPr>
              <w:t>Neurodiversity</w:t>
            </w:r>
            <w:r w:rsidRPr="00A731E0">
              <w:rPr>
                <w:rFonts w:ascii="Arial" w:hAnsi="Arial" w:cs="Arial"/>
                <w:szCs w:val="24"/>
                <w:lang w:val="en-GB"/>
              </w:rPr>
              <w:t xml:space="preserve"> pathway.</w:t>
            </w:r>
          </w:p>
          <w:p w14:paraId="3D51B69F" w14:textId="77777777" w:rsidR="00A731E0" w:rsidRPr="00A731E0" w:rsidRDefault="00A731E0" w:rsidP="00A731E0">
            <w:pPr>
              <w:spacing w:after="120"/>
              <w:rPr>
                <w:rFonts w:ascii="Arial" w:hAnsi="Arial" w:cs="Arial"/>
                <w:szCs w:val="24"/>
                <w:lang w:val="en-GB"/>
              </w:rPr>
            </w:pPr>
            <w:r w:rsidRPr="00A731E0">
              <w:rPr>
                <w:rFonts w:ascii="Arial" w:hAnsi="Arial" w:cs="Arial"/>
                <w:szCs w:val="24"/>
                <w:lang w:val="en-GB"/>
              </w:rPr>
              <w:t>The service will normally operate Monday to Friday during standard business hours; however, providers are encouraged to demonstrate flexibility in appointment scheduling, including early morning, evening or alternative arrangements where this improves accessibility and attendance.</w:t>
            </w:r>
          </w:p>
          <w:p w14:paraId="473918A7" w14:textId="56E2A1F3" w:rsidR="00A731E0" w:rsidRPr="00A731E0" w:rsidRDefault="00A731E0" w:rsidP="00A731E0">
            <w:pPr>
              <w:spacing w:after="120"/>
              <w:rPr>
                <w:rFonts w:ascii="Arial" w:hAnsi="Arial" w:cs="Arial"/>
                <w:szCs w:val="24"/>
                <w:lang w:val="en-GB"/>
              </w:rPr>
            </w:pPr>
            <w:r w:rsidRPr="00A731E0">
              <w:rPr>
                <w:rFonts w:ascii="Arial" w:hAnsi="Arial" w:cs="Arial"/>
                <w:szCs w:val="24"/>
                <w:lang w:val="en-GB"/>
              </w:rPr>
              <w:t xml:space="preserve">The provider shall ensure sufficient workforce capacity is available to deliver services across all agreed localities and PCNs </w:t>
            </w:r>
            <w:r>
              <w:rPr>
                <w:rFonts w:ascii="Arial" w:hAnsi="Arial" w:cs="Arial"/>
                <w:szCs w:val="24"/>
                <w:lang w:val="en-GB"/>
              </w:rPr>
              <w:t>/</w:t>
            </w:r>
            <w:proofErr w:type="gramStart"/>
            <w:r>
              <w:rPr>
                <w:rFonts w:ascii="Arial" w:hAnsi="Arial" w:cs="Arial"/>
                <w:szCs w:val="24"/>
                <w:lang w:val="en-GB"/>
              </w:rPr>
              <w:t>INT’s</w:t>
            </w:r>
            <w:proofErr w:type="gramEnd"/>
            <w:r>
              <w:rPr>
                <w:rFonts w:ascii="Arial" w:hAnsi="Arial" w:cs="Arial"/>
                <w:szCs w:val="24"/>
                <w:lang w:val="en-GB"/>
              </w:rPr>
              <w:t xml:space="preserve"> </w:t>
            </w:r>
            <w:r w:rsidRPr="00A731E0">
              <w:rPr>
                <w:rFonts w:ascii="Arial" w:hAnsi="Arial" w:cs="Arial"/>
                <w:szCs w:val="24"/>
                <w:lang w:val="en-GB"/>
              </w:rPr>
              <w:t>within Hull and East Riding and achieve the activity levels and performance standards set out within this specification.</w:t>
            </w:r>
          </w:p>
        </w:tc>
      </w:tr>
      <w:tr w:rsidR="00252AEB" w14:paraId="112E9945" w14:textId="77777777" w:rsidTr="00302FF1">
        <w:tc>
          <w:tcPr>
            <w:tcW w:w="5103" w:type="dxa"/>
          </w:tcPr>
          <w:p w14:paraId="7A6B097F" w14:textId="77777777" w:rsidR="00252AEB" w:rsidRPr="00447609" w:rsidRDefault="00252AEB" w:rsidP="004D1269">
            <w:pPr>
              <w:pStyle w:val="NoSpacing"/>
              <w:rPr>
                <w:rFonts w:ascii="Arial" w:hAnsi="Arial" w:cs="Arial"/>
                <w:b/>
                <w:bCs/>
              </w:rPr>
            </w:pPr>
          </w:p>
        </w:tc>
        <w:tc>
          <w:tcPr>
            <w:tcW w:w="5812" w:type="dxa"/>
          </w:tcPr>
          <w:p w14:paraId="77584A7D" w14:textId="77777777" w:rsidR="00252AEB" w:rsidRPr="00447609" w:rsidRDefault="00252AEB" w:rsidP="004D1269">
            <w:pPr>
              <w:pStyle w:val="BodyText"/>
              <w:jc w:val="both"/>
              <w:rPr>
                <w:i/>
                <w:iCs/>
                <w:sz w:val="20"/>
                <w:szCs w:val="20"/>
              </w:rPr>
            </w:pPr>
          </w:p>
        </w:tc>
      </w:tr>
      <w:tr w:rsidR="004D1269" w14:paraId="07EE3181" w14:textId="77777777" w:rsidTr="00302FF1">
        <w:tc>
          <w:tcPr>
            <w:tcW w:w="5103" w:type="dxa"/>
          </w:tcPr>
          <w:p w14:paraId="66E13E5C" w14:textId="7161893F" w:rsidR="004D1269" w:rsidRPr="00447609" w:rsidRDefault="004D1269" w:rsidP="00302FF1">
            <w:pPr>
              <w:pStyle w:val="NoSpacing"/>
              <w:spacing w:before="120" w:after="120"/>
              <w:rPr>
                <w:rFonts w:ascii="Arial" w:hAnsi="Arial" w:cs="Arial"/>
                <w:b/>
                <w:bCs/>
              </w:rPr>
            </w:pPr>
            <w:r w:rsidRPr="00447609">
              <w:rPr>
                <w:rFonts w:ascii="Arial" w:hAnsi="Arial" w:cs="Arial"/>
                <w:b/>
                <w:bCs/>
              </w:rPr>
              <w:t>Assessment and Interventions</w:t>
            </w:r>
          </w:p>
        </w:tc>
        <w:tc>
          <w:tcPr>
            <w:tcW w:w="5812" w:type="dxa"/>
          </w:tcPr>
          <w:p w14:paraId="6A224F9F" w14:textId="77351B78" w:rsidR="004D1269" w:rsidRPr="00447609" w:rsidRDefault="004D1269" w:rsidP="004D1269">
            <w:pPr>
              <w:pStyle w:val="BodyText"/>
              <w:jc w:val="both"/>
              <w:rPr>
                <w:i/>
                <w:iCs/>
                <w:sz w:val="20"/>
                <w:szCs w:val="20"/>
              </w:rPr>
            </w:pPr>
          </w:p>
        </w:tc>
      </w:tr>
      <w:tr w:rsidR="004D1269" w14:paraId="00F24291" w14:textId="77777777" w:rsidTr="004D1269">
        <w:tc>
          <w:tcPr>
            <w:tcW w:w="10915" w:type="dxa"/>
            <w:gridSpan w:val="2"/>
          </w:tcPr>
          <w:p w14:paraId="4316AD03" w14:textId="77777777" w:rsidR="00DB68C0" w:rsidRPr="00DB68C0" w:rsidRDefault="00DB68C0" w:rsidP="00DB68C0">
            <w:pPr>
              <w:spacing w:before="120" w:after="120"/>
              <w:jc w:val="both"/>
              <w:rPr>
                <w:rFonts w:ascii="Arial" w:hAnsi="Arial" w:cs="Arial"/>
                <w:szCs w:val="24"/>
                <w:lang w:val="en-GB"/>
              </w:rPr>
            </w:pPr>
            <w:r w:rsidRPr="00DB68C0">
              <w:rPr>
                <w:rFonts w:ascii="Arial" w:hAnsi="Arial" w:cs="Arial"/>
                <w:szCs w:val="24"/>
                <w:lang w:val="en-GB"/>
              </w:rPr>
              <w:t>Practitioners will deliver the following core functions:</w:t>
            </w:r>
          </w:p>
          <w:p w14:paraId="57F82D6C" w14:textId="77777777" w:rsidR="00DB68C0" w:rsidRPr="00DB68C0" w:rsidRDefault="00DB68C0" w:rsidP="00DB68C0">
            <w:pPr>
              <w:spacing w:after="120"/>
              <w:jc w:val="both"/>
              <w:rPr>
                <w:rFonts w:ascii="Arial" w:hAnsi="Arial" w:cs="Arial"/>
                <w:b/>
                <w:bCs/>
                <w:szCs w:val="24"/>
                <w:lang w:val="en-GB"/>
              </w:rPr>
            </w:pPr>
            <w:r w:rsidRPr="00DB68C0">
              <w:rPr>
                <w:rFonts w:ascii="Arial" w:hAnsi="Arial" w:cs="Arial"/>
                <w:b/>
                <w:bCs/>
                <w:szCs w:val="24"/>
                <w:lang w:val="en-GB"/>
              </w:rPr>
              <w:t>Assessment</w:t>
            </w:r>
          </w:p>
          <w:p w14:paraId="66F36033" w14:textId="77777777" w:rsidR="00DB68C0" w:rsidRPr="00DB68C0" w:rsidRDefault="00DB68C0" w:rsidP="009B0F43">
            <w:pPr>
              <w:numPr>
                <w:ilvl w:val="0"/>
                <w:numId w:val="22"/>
              </w:numPr>
              <w:spacing w:after="120"/>
              <w:jc w:val="both"/>
              <w:rPr>
                <w:rFonts w:ascii="Arial" w:hAnsi="Arial" w:cs="Arial"/>
                <w:szCs w:val="24"/>
                <w:lang w:val="en-GB"/>
              </w:rPr>
            </w:pPr>
            <w:r w:rsidRPr="00DB68C0">
              <w:rPr>
                <w:rFonts w:ascii="Arial" w:hAnsi="Arial" w:cs="Arial"/>
                <w:szCs w:val="24"/>
                <w:lang w:val="en-GB"/>
              </w:rPr>
              <w:t>Collection of neurodevelopmental and psychosocial history.</w:t>
            </w:r>
          </w:p>
          <w:p w14:paraId="21BE67CF" w14:textId="77777777" w:rsidR="00DB68C0" w:rsidRPr="00DB68C0" w:rsidRDefault="00DB68C0" w:rsidP="009B0F43">
            <w:pPr>
              <w:numPr>
                <w:ilvl w:val="0"/>
                <w:numId w:val="22"/>
              </w:numPr>
              <w:spacing w:after="120"/>
              <w:jc w:val="both"/>
              <w:rPr>
                <w:rFonts w:ascii="Arial" w:hAnsi="Arial" w:cs="Arial"/>
                <w:szCs w:val="24"/>
                <w:lang w:val="en-GB"/>
              </w:rPr>
            </w:pPr>
            <w:r w:rsidRPr="00DB68C0">
              <w:rPr>
                <w:rFonts w:ascii="Arial" w:hAnsi="Arial" w:cs="Arial"/>
                <w:szCs w:val="24"/>
                <w:lang w:val="en-GB"/>
              </w:rPr>
              <w:t>Functional impact assessment across education, employment, relationships and daily living.</w:t>
            </w:r>
          </w:p>
          <w:p w14:paraId="20A13D87" w14:textId="77777777" w:rsidR="00DB68C0" w:rsidRPr="00DB68C0" w:rsidRDefault="00DB68C0" w:rsidP="009B0F43">
            <w:pPr>
              <w:numPr>
                <w:ilvl w:val="0"/>
                <w:numId w:val="22"/>
              </w:numPr>
              <w:spacing w:after="120"/>
              <w:jc w:val="both"/>
              <w:rPr>
                <w:rFonts w:ascii="Arial" w:hAnsi="Arial" w:cs="Arial"/>
                <w:szCs w:val="24"/>
                <w:lang w:val="en-GB"/>
              </w:rPr>
            </w:pPr>
            <w:r w:rsidRPr="00DB68C0">
              <w:rPr>
                <w:rFonts w:ascii="Arial" w:hAnsi="Arial" w:cs="Arial"/>
                <w:szCs w:val="24"/>
                <w:lang w:val="en-GB"/>
              </w:rPr>
              <w:t>Review of screening and triage information.</w:t>
            </w:r>
          </w:p>
          <w:p w14:paraId="64C228E6" w14:textId="77777777" w:rsidR="00DB68C0" w:rsidRPr="00DB68C0" w:rsidRDefault="00DB68C0" w:rsidP="009B0F43">
            <w:pPr>
              <w:numPr>
                <w:ilvl w:val="0"/>
                <w:numId w:val="22"/>
              </w:numPr>
              <w:spacing w:after="120"/>
              <w:jc w:val="both"/>
              <w:rPr>
                <w:rFonts w:ascii="Arial" w:hAnsi="Arial" w:cs="Arial"/>
                <w:szCs w:val="24"/>
                <w:lang w:val="en-GB"/>
              </w:rPr>
            </w:pPr>
            <w:r w:rsidRPr="00DB68C0">
              <w:rPr>
                <w:rFonts w:ascii="Arial" w:hAnsi="Arial" w:cs="Arial"/>
                <w:szCs w:val="24"/>
                <w:lang w:val="en-GB"/>
              </w:rPr>
              <w:t>Identification of strengths, protective factors and support needs.</w:t>
            </w:r>
          </w:p>
          <w:p w14:paraId="07A7FCFD" w14:textId="77777777" w:rsidR="00DB68C0" w:rsidRPr="00DB68C0" w:rsidRDefault="00DB68C0" w:rsidP="009B0F43">
            <w:pPr>
              <w:numPr>
                <w:ilvl w:val="0"/>
                <w:numId w:val="22"/>
              </w:numPr>
              <w:spacing w:after="120"/>
              <w:jc w:val="both"/>
              <w:rPr>
                <w:rFonts w:ascii="Arial" w:hAnsi="Arial" w:cs="Arial"/>
                <w:szCs w:val="24"/>
                <w:lang w:val="en-GB"/>
              </w:rPr>
            </w:pPr>
            <w:r w:rsidRPr="00DB68C0">
              <w:rPr>
                <w:rFonts w:ascii="Arial" w:hAnsi="Arial" w:cs="Arial"/>
                <w:szCs w:val="24"/>
                <w:lang w:val="en-GB"/>
              </w:rPr>
              <w:t>Assessment of risks and safeguarding concerns where appropriate.</w:t>
            </w:r>
          </w:p>
          <w:p w14:paraId="52A12BEF" w14:textId="77777777" w:rsidR="00DB68C0" w:rsidRPr="00DB68C0" w:rsidRDefault="00DB68C0" w:rsidP="009B0F43">
            <w:pPr>
              <w:numPr>
                <w:ilvl w:val="0"/>
                <w:numId w:val="22"/>
              </w:numPr>
              <w:spacing w:after="120"/>
              <w:jc w:val="both"/>
              <w:rPr>
                <w:rFonts w:ascii="Arial" w:hAnsi="Arial" w:cs="Arial"/>
                <w:szCs w:val="24"/>
                <w:lang w:val="en-GB"/>
              </w:rPr>
            </w:pPr>
            <w:r w:rsidRPr="00DB68C0">
              <w:rPr>
                <w:rFonts w:ascii="Arial" w:hAnsi="Arial" w:cs="Arial"/>
                <w:szCs w:val="24"/>
                <w:lang w:val="en-GB"/>
              </w:rPr>
              <w:t>Development of a working formulation and personalised support plan.</w:t>
            </w:r>
          </w:p>
          <w:p w14:paraId="0C1F483E" w14:textId="77777777" w:rsidR="00DB68C0" w:rsidRPr="00DB68C0" w:rsidRDefault="00DB68C0" w:rsidP="00DB68C0">
            <w:pPr>
              <w:spacing w:after="120"/>
              <w:jc w:val="both"/>
              <w:rPr>
                <w:rFonts w:ascii="Arial" w:hAnsi="Arial" w:cs="Arial"/>
                <w:b/>
                <w:bCs/>
                <w:szCs w:val="24"/>
                <w:lang w:val="en-GB"/>
              </w:rPr>
            </w:pPr>
            <w:r w:rsidRPr="00DB68C0">
              <w:rPr>
                <w:rFonts w:ascii="Arial" w:hAnsi="Arial" w:cs="Arial"/>
                <w:b/>
                <w:bCs/>
                <w:szCs w:val="24"/>
                <w:lang w:val="en-GB"/>
              </w:rPr>
              <w:t>Interventions</w:t>
            </w:r>
          </w:p>
          <w:p w14:paraId="272332E4" w14:textId="77777777" w:rsidR="00DB68C0" w:rsidRPr="00DB68C0" w:rsidRDefault="00DB68C0" w:rsidP="00DB68C0">
            <w:pPr>
              <w:spacing w:after="120"/>
              <w:jc w:val="both"/>
              <w:rPr>
                <w:rFonts w:ascii="Arial" w:hAnsi="Arial" w:cs="Arial"/>
                <w:szCs w:val="24"/>
                <w:lang w:val="en-GB"/>
              </w:rPr>
            </w:pPr>
            <w:r w:rsidRPr="00DB68C0">
              <w:rPr>
                <w:rFonts w:ascii="Arial" w:hAnsi="Arial" w:cs="Arial"/>
                <w:szCs w:val="24"/>
                <w:lang w:val="en-GB"/>
              </w:rPr>
              <w:t>The service will provide:</w:t>
            </w:r>
          </w:p>
          <w:p w14:paraId="0C64096E" w14:textId="1F44110A" w:rsidR="00DB68C0" w:rsidRPr="00DB68C0" w:rsidRDefault="00C96530" w:rsidP="009B0F43">
            <w:pPr>
              <w:numPr>
                <w:ilvl w:val="0"/>
                <w:numId w:val="23"/>
              </w:numPr>
              <w:spacing w:after="120"/>
              <w:jc w:val="both"/>
              <w:rPr>
                <w:rFonts w:ascii="Arial" w:hAnsi="Arial" w:cs="Arial"/>
                <w:szCs w:val="24"/>
                <w:lang w:val="en-GB"/>
              </w:rPr>
            </w:pPr>
            <w:r>
              <w:rPr>
                <w:rFonts w:ascii="Arial" w:hAnsi="Arial" w:cs="Arial"/>
                <w:szCs w:val="24"/>
                <w:lang w:val="en-GB"/>
              </w:rPr>
              <w:t>Neurodiversity</w:t>
            </w:r>
            <w:r w:rsidR="00DB68C0" w:rsidRPr="00DB68C0">
              <w:rPr>
                <w:rFonts w:ascii="Arial" w:hAnsi="Arial" w:cs="Arial"/>
                <w:szCs w:val="24"/>
                <w:lang w:val="en-GB"/>
              </w:rPr>
              <w:t xml:space="preserve"> psychoeducation.</w:t>
            </w:r>
          </w:p>
          <w:p w14:paraId="74CA8811" w14:textId="77777777" w:rsidR="00DB68C0" w:rsidRPr="00DB68C0" w:rsidRDefault="00DB68C0" w:rsidP="009B0F43">
            <w:pPr>
              <w:numPr>
                <w:ilvl w:val="0"/>
                <w:numId w:val="23"/>
              </w:numPr>
              <w:spacing w:after="120"/>
              <w:jc w:val="both"/>
              <w:rPr>
                <w:rFonts w:ascii="Arial" w:hAnsi="Arial" w:cs="Arial"/>
                <w:szCs w:val="24"/>
                <w:lang w:val="en-GB"/>
              </w:rPr>
            </w:pPr>
            <w:r w:rsidRPr="00DB68C0">
              <w:rPr>
                <w:rFonts w:ascii="Arial" w:hAnsi="Arial" w:cs="Arial"/>
                <w:szCs w:val="24"/>
                <w:lang w:val="en-GB"/>
              </w:rPr>
              <w:lastRenderedPageBreak/>
              <w:t>Self-management support.</w:t>
            </w:r>
          </w:p>
          <w:p w14:paraId="18D2DC7B" w14:textId="77777777" w:rsidR="00DB68C0" w:rsidRPr="00DB68C0" w:rsidRDefault="00DB68C0" w:rsidP="009B0F43">
            <w:pPr>
              <w:numPr>
                <w:ilvl w:val="0"/>
                <w:numId w:val="23"/>
              </w:numPr>
              <w:spacing w:after="120"/>
              <w:jc w:val="both"/>
              <w:rPr>
                <w:rFonts w:ascii="Arial" w:hAnsi="Arial" w:cs="Arial"/>
                <w:szCs w:val="24"/>
                <w:lang w:val="en-GB"/>
              </w:rPr>
            </w:pPr>
            <w:r w:rsidRPr="00DB68C0">
              <w:rPr>
                <w:rFonts w:ascii="Arial" w:hAnsi="Arial" w:cs="Arial"/>
                <w:szCs w:val="24"/>
                <w:lang w:val="en-GB"/>
              </w:rPr>
              <w:t>Goal setting and action planning.</w:t>
            </w:r>
          </w:p>
          <w:p w14:paraId="6C61082A" w14:textId="77777777" w:rsidR="00DB68C0" w:rsidRPr="00DB68C0" w:rsidRDefault="00DB68C0" w:rsidP="009B0F43">
            <w:pPr>
              <w:numPr>
                <w:ilvl w:val="0"/>
                <w:numId w:val="23"/>
              </w:numPr>
              <w:spacing w:after="120"/>
              <w:jc w:val="both"/>
              <w:rPr>
                <w:rFonts w:ascii="Arial" w:hAnsi="Arial" w:cs="Arial"/>
                <w:szCs w:val="24"/>
                <w:lang w:val="en-GB"/>
              </w:rPr>
            </w:pPr>
            <w:r w:rsidRPr="00DB68C0">
              <w:rPr>
                <w:rFonts w:ascii="Arial" w:hAnsi="Arial" w:cs="Arial"/>
                <w:szCs w:val="24"/>
                <w:lang w:val="en-GB"/>
              </w:rPr>
              <w:t>Behavioural and organisational strategies.</w:t>
            </w:r>
          </w:p>
          <w:p w14:paraId="618316E9" w14:textId="77777777" w:rsidR="00DB68C0" w:rsidRPr="00DB68C0" w:rsidRDefault="00DB68C0" w:rsidP="009B0F43">
            <w:pPr>
              <w:numPr>
                <w:ilvl w:val="0"/>
                <w:numId w:val="23"/>
              </w:numPr>
              <w:spacing w:after="120"/>
              <w:jc w:val="both"/>
              <w:rPr>
                <w:rFonts w:ascii="Arial" w:hAnsi="Arial" w:cs="Arial"/>
                <w:szCs w:val="24"/>
                <w:lang w:val="en-GB"/>
              </w:rPr>
            </w:pPr>
            <w:r w:rsidRPr="00DB68C0">
              <w:rPr>
                <w:rFonts w:ascii="Arial" w:hAnsi="Arial" w:cs="Arial"/>
                <w:szCs w:val="24"/>
                <w:lang w:val="en-GB"/>
              </w:rPr>
              <w:t>Support with executive functioning difficulties.</w:t>
            </w:r>
          </w:p>
          <w:p w14:paraId="7D12D8F5" w14:textId="77777777" w:rsidR="00DB68C0" w:rsidRPr="00DB68C0" w:rsidRDefault="00DB68C0" w:rsidP="009B0F43">
            <w:pPr>
              <w:numPr>
                <w:ilvl w:val="0"/>
                <w:numId w:val="23"/>
              </w:numPr>
              <w:spacing w:after="120"/>
              <w:jc w:val="both"/>
              <w:rPr>
                <w:rFonts w:ascii="Arial" w:hAnsi="Arial" w:cs="Arial"/>
                <w:szCs w:val="24"/>
                <w:lang w:val="en-GB"/>
              </w:rPr>
            </w:pPr>
            <w:r w:rsidRPr="00DB68C0">
              <w:rPr>
                <w:rFonts w:ascii="Arial" w:hAnsi="Arial" w:cs="Arial"/>
                <w:szCs w:val="24"/>
                <w:lang w:val="en-GB"/>
              </w:rPr>
              <w:t>Advice regarding emotional wellbeing and coping strategies.</w:t>
            </w:r>
          </w:p>
          <w:p w14:paraId="571A39EB" w14:textId="77777777" w:rsidR="00DB68C0" w:rsidRPr="00DB68C0" w:rsidRDefault="00DB68C0" w:rsidP="009B0F43">
            <w:pPr>
              <w:numPr>
                <w:ilvl w:val="0"/>
                <w:numId w:val="23"/>
              </w:numPr>
              <w:spacing w:after="120"/>
              <w:jc w:val="both"/>
              <w:rPr>
                <w:rFonts w:ascii="Arial" w:hAnsi="Arial" w:cs="Arial"/>
                <w:szCs w:val="24"/>
                <w:lang w:val="en-GB"/>
              </w:rPr>
            </w:pPr>
            <w:r w:rsidRPr="00DB68C0">
              <w:rPr>
                <w:rFonts w:ascii="Arial" w:hAnsi="Arial" w:cs="Arial"/>
                <w:szCs w:val="24"/>
                <w:lang w:val="en-GB"/>
              </w:rPr>
              <w:t>Signposting to community, voluntary sector and social prescribing services.</w:t>
            </w:r>
          </w:p>
          <w:p w14:paraId="242CE396" w14:textId="77777777" w:rsidR="00DB68C0" w:rsidRPr="00DB68C0" w:rsidRDefault="00DB68C0" w:rsidP="009B0F43">
            <w:pPr>
              <w:numPr>
                <w:ilvl w:val="0"/>
                <w:numId w:val="23"/>
              </w:numPr>
              <w:spacing w:after="120"/>
              <w:jc w:val="both"/>
              <w:rPr>
                <w:rFonts w:ascii="Arial" w:hAnsi="Arial" w:cs="Arial"/>
                <w:szCs w:val="24"/>
                <w:lang w:val="en-GB"/>
              </w:rPr>
            </w:pPr>
            <w:r w:rsidRPr="00DB68C0">
              <w:rPr>
                <w:rFonts w:ascii="Arial" w:hAnsi="Arial" w:cs="Arial"/>
                <w:szCs w:val="24"/>
                <w:lang w:val="en-GB"/>
              </w:rPr>
              <w:t>Support to access employment, education and community resources where appropriate.</w:t>
            </w:r>
          </w:p>
          <w:p w14:paraId="6923A497" w14:textId="77777777" w:rsidR="00DB68C0" w:rsidRPr="00DB68C0" w:rsidRDefault="00DB68C0" w:rsidP="009B0F43">
            <w:pPr>
              <w:numPr>
                <w:ilvl w:val="0"/>
                <w:numId w:val="23"/>
              </w:numPr>
              <w:spacing w:after="120"/>
              <w:jc w:val="both"/>
              <w:rPr>
                <w:rFonts w:ascii="Arial" w:hAnsi="Arial" w:cs="Arial"/>
                <w:szCs w:val="24"/>
                <w:lang w:val="en-GB"/>
              </w:rPr>
            </w:pPr>
            <w:r w:rsidRPr="00DB68C0">
              <w:rPr>
                <w:rFonts w:ascii="Arial" w:hAnsi="Arial" w:cs="Arial"/>
                <w:szCs w:val="24"/>
                <w:lang w:val="en-GB"/>
              </w:rPr>
              <w:t>Referral navigation and coordination with partner agencies.</w:t>
            </w:r>
          </w:p>
          <w:p w14:paraId="20C35721" w14:textId="3DFF48CF" w:rsidR="00DB68C0" w:rsidRPr="00DB68C0" w:rsidRDefault="00DB68C0" w:rsidP="002A6C74">
            <w:pPr>
              <w:spacing w:after="120"/>
              <w:jc w:val="both"/>
              <w:rPr>
                <w:rFonts w:ascii="Arial" w:hAnsi="Arial" w:cs="Arial"/>
                <w:szCs w:val="24"/>
                <w:lang w:val="en-GB"/>
              </w:rPr>
            </w:pPr>
          </w:p>
        </w:tc>
      </w:tr>
      <w:tr w:rsidR="00302FF1" w14:paraId="1E71BA05" w14:textId="77777777">
        <w:tc>
          <w:tcPr>
            <w:tcW w:w="10915" w:type="dxa"/>
            <w:gridSpan w:val="2"/>
          </w:tcPr>
          <w:p w14:paraId="25C8ABC0" w14:textId="77777777" w:rsidR="00302FF1" w:rsidRPr="00E1576E" w:rsidRDefault="00302FF1" w:rsidP="004D1269">
            <w:pPr>
              <w:pStyle w:val="BodyText"/>
              <w:jc w:val="both"/>
              <w:rPr>
                <w:i/>
                <w:iCs/>
                <w:sz w:val="20"/>
                <w:szCs w:val="20"/>
              </w:rPr>
            </w:pPr>
          </w:p>
        </w:tc>
      </w:tr>
      <w:tr w:rsidR="004D1269" w14:paraId="4AB9C5CF" w14:textId="77777777" w:rsidTr="00302FF1">
        <w:tc>
          <w:tcPr>
            <w:tcW w:w="5103" w:type="dxa"/>
          </w:tcPr>
          <w:p w14:paraId="30DC532D" w14:textId="2C91D02F" w:rsidR="00252AEB" w:rsidRPr="00E1576E" w:rsidRDefault="004D1269" w:rsidP="00252AEB">
            <w:pPr>
              <w:pStyle w:val="NoSpacing"/>
              <w:spacing w:before="120" w:after="120"/>
              <w:rPr>
                <w:rFonts w:ascii="Arial" w:hAnsi="Arial" w:cs="Arial"/>
                <w:b/>
                <w:bCs/>
              </w:rPr>
            </w:pPr>
            <w:r w:rsidRPr="00E1576E">
              <w:rPr>
                <w:rFonts w:ascii="Arial" w:hAnsi="Arial" w:cs="Arial"/>
                <w:b/>
                <w:bCs/>
              </w:rPr>
              <w:t>Managing Risks</w:t>
            </w:r>
          </w:p>
        </w:tc>
        <w:tc>
          <w:tcPr>
            <w:tcW w:w="5812" w:type="dxa"/>
          </w:tcPr>
          <w:p w14:paraId="0F6FB6CC" w14:textId="0B3FB568" w:rsidR="004D1269" w:rsidRPr="00E1576E" w:rsidRDefault="004D1269" w:rsidP="004D1269">
            <w:pPr>
              <w:pStyle w:val="BodyText"/>
              <w:jc w:val="both"/>
              <w:rPr>
                <w:i/>
                <w:iCs/>
                <w:sz w:val="20"/>
                <w:szCs w:val="20"/>
              </w:rPr>
            </w:pPr>
          </w:p>
        </w:tc>
      </w:tr>
      <w:tr w:rsidR="004D1269" w14:paraId="7DD26646" w14:textId="77777777" w:rsidTr="004D1269">
        <w:tc>
          <w:tcPr>
            <w:tcW w:w="10915" w:type="dxa"/>
            <w:gridSpan w:val="2"/>
          </w:tcPr>
          <w:p w14:paraId="53F5ED2D" w14:textId="77777777" w:rsidR="00AB7D2B" w:rsidRPr="00AB7D2B" w:rsidRDefault="00AB7D2B" w:rsidP="00AB7D2B">
            <w:pPr>
              <w:pStyle w:val="BodyText"/>
              <w:spacing w:after="120"/>
              <w:jc w:val="both"/>
            </w:pPr>
            <w:r w:rsidRPr="00AB7D2B">
              <w:t>The provider must have robust arrangements for:</w:t>
            </w:r>
          </w:p>
          <w:p w14:paraId="1C98BDC7" w14:textId="77777777" w:rsidR="00AB7D2B" w:rsidRPr="00AB7D2B" w:rsidRDefault="00AB7D2B" w:rsidP="00AB7D2B">
            <w:pPr>
              <w:pStyle w:val="BodyText"/>
              <w:spacing w:after="120"/>
              <w:jc w:val="both"/>
              <w:rPr>
                <w:b/>
                <w:bCs/>
              </w:rPr>
            </w:pPr>
            <w:r w:rsidRPr="00AB7D2B">
              <w:rPr>
                <w:b/>
                <w:bCs/>
              </w:rPr>
              <w:t>Clinical Risk</w:t>
            </w:r>
          </w:p>
          <w:p w14:paraId="2AB53A62" w14:textId="77777777" w:rsidR="00AB7D2B" w:rsidRPr="00AB7D2B" w:rsidRDefault="00AB7D2B" w:rsidP="009B0F43">
            <w:pPr>
              <w:pStyle w:val="BodyText"/>
              <w:numPr>
                <w:ilvl w:val="0"/>
                <w:numId w:val="8"/>
              </w:numPr>
              <w:spacing w:after="120"/>
              <w:jc w:val="both"/>
            </w:pPr>
            <w:r w:rsidRPr="00AB7D2B">
              <w:t>Suicide and self-harm risk assessment.</w:t>
            </w:r>
          </w:p>
          <w:p w14:paraId="058D9932" w14:textId="77777777" w:rsidR="00AB7D2B" w:rsidRPr="00AB7D2B" w:rsidRDefault="00AB7D2B" w:rsidP="009B0F43">
            <w:pPr>
              <w:pStyle w:val="BodyText"/>
              <w:numPr>
                <w:ilvl w:val="0"/>
                <w:numId w:val="8"/>
              </w:numPr>
              <w:spacing w:after="120"/>
              <w:jc w:val="both"/>
            </w:pPr>
            <w:r w:rsidRPr="00AB7D2B">
              <w:t>Mental health deterioration.</w:t>
            </w:r>
          </w:p>
          <w:p w14:paraId="243AD39B" w14:textId="77777777" w:rsidR="00AB7D2B" w:rsidRPr="00AB7D2B" w:rsidRDefault="00AB7D2B" w:rsidP="009B0F43">
            <w:pPr>
              <w:pStyle w:val="BodyText"/>
              <w:numPr>
                <w:ilvl w:val="0"/>
                <w:numId w:val="8"/>
              </w:numPr>
              <w:spacing w:after="120"/>
              <w:jc w:val="both"/>
            </w:pPr>
            <w:r w:rsidRPr="00AB7D2B">
              <w:t>Safeguarding concerns.</w:t>
            </w:r>
          </w:p>
          <w:p w14:paraId="7FD49CDF" w14:textId="77777777" w:rsidR="00AB7D2B" w:rsidRPr="00AB7D2B" w:rsidRDefault="00AB7D2B" w:rsidP="009B0F43">
            <w:pPr>
              <w:pStyle w:val="BodyText"/>
              <w:numPr>
                <w:ilvl w:val="0"/>
                <w:numId w:val="8"/>
              </w:numPr>
              <w:spacing w:after="120"/>
              <w:jc w:val="both"/>
            </w:pPr>
            <w:r w:rsidRPr="00AB7D2B">
              <w:t>Escalation to specialist services.</w:t>
            </w:r>
          </w:p>
          <w:p w14:paraId="1A9326BA" w14:textId="77777777" w:rsidR="00AB7D2B" w:rsidRPr="00AB7D2B" w:rsidRDefault="00AB7D2B" w:rsidP="00AB7D2B">
            <w:pPr>
              <w:pStyle w:val="BodyText"/>
              <w:spacing w:after="120"/>
              <w:jc w:val="both"/>
              <w:rPr>
                <w:b/>
                <w:bCs/>
              </w:rPr>
            </w:pPr>
            <w:r w:rsidRPr="00AB7D2B">
              <w:rPr>
                <w:b/>
                <w:bCs/>
              </w:rPr>
              <w:t>Waiting Times</w:t>
            </w:r>
          </w:p>
          <w:p w14:paraId="1A417009" w14:textId="77777777" w:rsidR="00AB7D2B" w:rsidRPr="00AB7D2B" w:rsidRDefault="00AB7D2B" w:rsidP="00AB7D2B">
            <w:pPr>
              <w:pStyle w:val="BodyText"/>
              <w:spacing w:after="120"/>
              <w:jc w:val="both"/>
            </w:pPr>
            <w:r w:rsidRPr="00AB7D2B">
              <w:t>The provider must:</w:t>
            </w:r>
          </w:p>
          <w:p w14:paraId="5B73C12A" w14:textId="77777777" w:rsidR="00AB7D2B" w:rsidRPr="00AB7D2B" w:rsidRDefault="00AB7D2B" w:rsidP="009B0F43">
            <w:pPr>
              <w:pStyle w:val="BodyText"/>
              <w:numPr>
                <w:ilvl w:val="0"/>
                <w:numId w:val="9"/>
              </w:numPr>
              <w:spacing w:after="120"/>
              <w:jc w:val="both"/>
            </w:pPr>
            <w:r w:rsidRPr="00AB7D2B">
              <w:t>Monitor waiting lists.</w:t>
            </w:r>
          </w:p>
          <w:p w14:paraId="02C6556F" w14:textId="77777777" w:rsidR="00AB7D2B" w:rsidRPr="00AB7D2B" w:rsidRDefault="00AB7D2B" w:rsidP="009B0F43">
            <w:pPr>
              <w:pStyle w:val="BodyText"/>
              <w:numPr>
                <w:ilvl w:val="0"/>
                <w:numId w:val="9"/>
              </w:numPr>
              <w:spacing w:after="120"/>
              <w:jc w:val="both"/>
            </w:pPr>
            <w:r w:rsidRPr="00AB7D2B">
              <w:t>Prioritise according to clinical need.</w:t>
            </w:r>
          </w:p>
          <w:p w14:paraId="0DC82964" w14:textId="77777777" w:rsidR="00AB7D2B" w:rsidRPr="00AB7D2B" w:rsidRDefault="00AB7D2B" w:rsidP="009B0F43">
            <w:pPr>
              <w:pStyle w:val="BodyText"/>
              <w:numPr>
                <w:ilvl w:val="0"/>
                <w:numId w:val="9"/>
              </w:numPr>
              <w:spacing w:after="120"/>
              <w:jc w:val="both"/>
            </w:pPr>
            <w:r w:rsidRPr="00AB7D2B">
              <w:t>Maintain regular communication with service users.</w:t>
            </w:r>
          </w:p>
          <w:p w14:paraId="52E89F4C" w14:textId="77777777" w:rsidR="00AB7D2B" w:rsidRPr="00AB7D2B" w:rsidRDefault="00AB7D2B" w:rsidP="009B0F43">
            <w:pPr>
              <w:pStyle w:val="BodyText"/>
              <w:numPr>
                <w:ilvl w:val="0"/>
                <w:numId w:val="9"/>
              </w:numPr>
              <w:spacing w:after="120"/>
              <w:jc w:val="both"/>
            </w:pPr>
            <w:r w:rsidRPr="00AB7D2B">
              <w:t>Provide waiting well information and resources.</w:t>
            </w:r>
          </w:p>
          <w:p w14:paraId="4133F968" w14:textId="77777777" w:rsidR="00AB7D2B" w:rsidRPr="00AB7D2B" w:rsidRDefault="00AB7D2B" w:rsidP="00AB7D2B">
            <w:pPr>
              <w:pStyle w:val="BodyText"/>
              <w:spacing w:after="120"/>
              <w:jc w:val="both"/>
              <w:rPr>
                <w:b/>
                <w:bCs/>
              </w:rPr>
            </w:pPr>
            <w:r w:rsidRPr="00AB7D2B">
              <w:rPr>
                <w:b/>
                <w:bCs/>
              </w:rPr>
              <w:t>Business Continuity</w:t>
            </w:r>
          </w:p>
          <w:p w14:paraId="01F3D99C" w14:textId="77777777" w:rsidR="00AB7D2B" w:rsidRPr="00AB7D2B" w:rsidRDefault="00AB7D2B" w:rsidP="00AB7D2B">
            <w:pPr>
              <w:pStyle w:val="BodyText"/>
              <w:spacing w:after="120"/>
              <w:jc w:val="both"/>
            </w:pPr>
            <w:r w:rsidRPr="00AB7D2B">
              <w:t>The provider must maintain:</w:t>
            </w:r>
          </w:p>
          <w:p w14:paraId="02EFEC73" w14:textId="77777777" w:rsidR="00AB7D2B" w:rsidRPr="00AB7D2B" w:rsidRDefault="00AB7D2B" w:rsidP="009B0F43">
            <w:pPr>
              <w:pStyle w:val="BodyText"/>
              <w:numPr>
                <w:ilvl w:val="0"/>
                <w:numId w:val="10"/>
              </w:numPr>
              <w:spacing w:after="120"/>
              <w:jc w:val="both"/>
            </w:pPr>
            <w:r w:rsidRPr="00AB7D2B">
              <w:t>Workforce contingency plans.</w:t>
            </w:r>
          </w:p>
          <w:p w14:paraId="494EA2CA" w14:textId="77777777" w:rsidR="00AB7D2B" w:rsidRPr="00AB7D2B" w:rsidRDefault="00AB7D2B" w:rsidP="009B0F43">
            <w:pPr>
              <w:pStyle w:val="BodyText"/>
              <w:numPr>
                <w:ilvl w:val="0"/>
                <w:numId w:val="10"/>
              </w:numPr>
              <w:spacing w:after="120"/>
              <w:jc w:val="both"/>
            </w:pPr>
            <w:r w:rsidRPr="00AB7D2B">
              <w:t>Service continuity arrangements.</w:t>
            </w:r>
          </w:p>
          <w:p w14:paraId="68C7F3E5" w14:textId="77777777" w:rsidR="00AB7D2B" w:rsidRPr="00AB7D2B" w:rsidRDefault="00AB7D2B" w:rsidP="009B0F43">
            <w:pPr>
              <w:pStyle w:val="BodyText"/>
              <w:numPr>
                <w:ilvl w:val="0"/>
                <w:numId w:val="10"/>
              </w:numPr>
              <w:spacing w:after="120"/>
              <w:jc w:val="both"/>
            </w:pPr>
            <w:r w:rsidRPr="00AB7D2B">
              <w:t>Incident reporting systems.</w:t>
            </w:r>
          </w:p>
          <w:p w14:paraId="6A42960B" w14:textId="77777777" w:rsidR="004D1269" w:rsidRPr="007A2A24" w:rsidRDefault="004D1269" w:rsidP="00AB7D2B">
            <w:pPr>
              <w:pStyle w:val="BodyText"/>
              <w:spacing w:after="120"/>
              <w:jc w:val="both"/>
              <w:rPr>
                <w:color w:val="70AD47" w:themeColor="accent6"/>
              </w:rPr>
            </w:pPr>
          </w:p>
          <w:p w14:paraId="178309AD" w14:textId="77777777" w:rsidR="004D1269" w:rsidRPr="009D53D7" w:rsidRDefault="004D1269" w:rsidP="00AB7D2B">
            <w:pPr>
              <w:pStyle w:val="BodyText"/>
              <w:spacing w:after="120"/>
              <w:jc w:val="both"/>
              <w:rPr>
                <w:b/>
                <w:bCs/>
                <w:color w:val="385623" w:themeColor="accent6" w:themeShade="80"/>
              </w:rPr>
            </w:pPr>
            <w:r w:rsidRPr="007A2A24">
              <w:rPr>
                <w:b/>
                <w:bCs/>
              </w:rPr>
              <w:t>Safeguarding</w:t>
            </w:r>
            <w:r w:rsidRPr="009D53D7">
              <w:rPr>
                <w:b/>
                <w:bCs/>
                <w:color w:val="385623" w:themeColor="accent6" w:themeShade="80"/>
              </w:rPr>
              <w:t>:</w:t>
            </w:r>
          </w:p>
          <w:p w14:paraId="117EB3BC" w14:textId="77777777" w:rsidR="00AB7D2B" w:rsidRDefault="00AB7D2B" w:rsidP="00AB7D2B">
            <w:pPr>
              <w:pStyle w:val="BodyText"/>
              <w:spacing w:after="120"/>
              <w:jc w:val="both"/>
              <w:rPr>
                <w:color w:val="242424"/>
                <w:shd w:val="clear" w:color="auto" w:fill="FFFFFF"/>
              </w:rPr>
            </w:pPr>
            <w:r w:rsidRPr="00AB7D2B">
              <w:rPr>
                <w:color w:val="242424"/>
                <w:shd w:val="clear" w:color="auto" w:fill="FFFFFF"/>
              </w:rPr>
              <w:t xml:space="preserve">The service will comply with all relevant safeguarding legislation, NHS Standard Contract requirements, Trust policies, and local multi-agency safeguarding arrangements. </w:t>
            </w:r>
          </w:p>
          <w:p w14:paraId="608ACB66" w14:textId="77777777" w:rsidR="00AB7D2B" w:rsidRDefault="00AB7D2B" w:rsidP="00AB7D2B">
            <w:pPr>
              <w:pStyle w:val="BodyText"/>
              <w:spacing w:after="120"/>
              <w:jc w:val="both"/>
              <w:rPr>
                <w:color w:val="242424"/>
                <w:shd w:val="clear" w:color="auto" w:fill="FFFFFF"/>
              </w:rPr>
            </w:pPr>
            <w:r w:rsidRPr="00AB7D2B">
              <w:rPr>
                <w:color w:val="242424"/>
                <w:shd w:val="clear" w:color="auto" w:fill="FFFFFF"/>
              </w:rPr>
              <w:t xml:space="preserve">Staff will maintain appropriate safeguarding training, supervision, and governance arrangements, working in partnership with statutory and non-statutory agencies to identify, prevent, and respond to concerns relating to abuse, neglect, exploitation, domestic abuse, and people in positions of trust. </w:t>
            </w:r>
          </w:p>
          <w:p w14:paraId="5CAD6FF4" w14:textId="77777777" w:rsidR="00AB7D2B" w:rsidRDefault="00AB7D2B" w:rsidP="00AB7D2B">
            <w:pPr>
              <w:pStyle w:val="BodyText"/>
              <w:spacing w:after="120"/>
              <w:jc w:val="both"/>
              <w:rPr>
                <w:color w:val="242424"/>
                <w:shd w:val="clear" w:color="auto" w:fill="FFFFFF"/>
              </w:rPr>
            </w:pPr>
            <w:r w:rsidRPr="00AB7D2B">
              <w:rPr>
                <w:color w:val="242424"/>
                <w:shd w:val="clear" w:color="auto" w:fill="FFFFFF"/>
              </w:rPr>
              <w:t xml:space="preserve">The service will contribute to safeguarding processes and meetings as required, promote the wellbeing, rights, and autonomy of adults, and ensure that decisions regarding safeguarding are made in line with </w:t>
            </w:r>
            <w:r w:rsidRPr="00AB7D2B">
              <w:rPr>
                <w:color w:val="242424"/>
                <w:shd w:val="clear" w:color="auto" w:fill="FFFFFF"/>
              </w:rPr>
              <w:lastRenderedPageBreak/>
              <w:t xml:space="preserve">consent, capacity, mental capacity legislation, and legal/public protection duties where applicable. </w:t>
            </w:r>
          </w:p>
          <w:p w14:paraId="7DAD9239" w14:textId="47A9EB1C" w:rsidR="00AB7D2B" w:rsidRPr="00AB7D2B" w:rsidRDefault="00AB7D2B" w:rsidP="00AB7D2B">
            <w:pPr>
              <w:pStyle w:val="BodyText"/>
              <w:spacing w:after="120"/>
              <w:jc w:val="both"/>
              <w:rPr>
                <w:color w:val="242424"/>
                <w:shd w:val="clear" w:color="auto" w:fill="FFFFFF"/>
              </w:rPr>
            </w:pPr>
            <w:r w:rsidRPr="00AB7D2B">
              <w:rPr>
                <w:color w:val="242424"/>
                <w:shd w:val="clear" w:color="auto" w:fill="FFFFFF"/>
              </w:rPr>
              <w:t>The service will work in accordance with the safeguarding procedures of the relevant Local Authority Safeguarding Adults Boards and Trust safeguarding policies.</w:t>
            </w:r>
          </w:p>
          <w:p w14:paraId="30BA8022" w14:textId="140137FB" w:rsidR="00C50EC7" w:rsidRPr="00741F0E" w:rsidRDefault="00C50EC7" w:rsidP="00AB7D2B">
            <w:pPr>
              <w:pStyle w:val="BodyText"/>
              <w:spacing w:after="120"/>
              <w:rPr>
                <w:lang w:eastAsia="en-US"/>
              </w:rPr>
            </w:pPr>
          </w:p>
        </w:tc>
      </w:tr>
      <w:tr w:rsidR="00252AEB" w14:paraId="00FC15ED" w14:textId="77777777" w:rsidTr="004D1269">
        <w:tc>
          <w:tcPr>
            <w:tcW w:w="10915" w:type="dxa"/>
            <w:gridSpan w:val="2"/>
          </w:tcPr>
          <w:p w14:paraId="64E6B008" w14:textId="77777777" w:rsidR="00252AEB" w:rsidRPr="00252AEB" w:rsidRDefault="00252AEB" w:rsidP="00252AEB">
            <w:pPr>
              <w:pStyle w:val="BodyText"/>
              <w:jc w:val="both"/>
              <w:rPr>
                <w:b/>
                <w:bCs/>
              </w:rPr>
            </w:pPr>
          </w:p>
        </w:tc>
      </w:tr>
      <w:tr w:rsidR="00252AEB" w14:paraId="144A8BA6" w14:textId="77777777" w:rsidTr="00302FF1">
        <w:tc>
          <w:tcPr>
            <w:tcW w:w="10915" w:type="dxa"/>
            <w:gridSpan w:val="2"/>
            <w:shd w:val="clear" w:color="auto" w:fill="D9D9D9" w:themeFill="background1" w:themeFillShade="D9"/>
          </w:tcPr>
          <w:p w14:paraId="35E45981" w14:textId="7616C0A4" w:rsidR="00252AEB" w:rsidRPr="00252AEB" w:rsidRDefault="00252AEB" w:rsidP="009B0F43">
            <w:pPr>
              <w:pStyle w:val="BodyText"/>
              <w:numPr>
                <w:ilvl w:val="0"/>
                <w:numId w:val="1"/>
              </w:numPr>
              <w:spacing w:before="120" w:after="120"/>
              <w:jc w:val="both"/>
              <w:rPr>
                <w:b/>
                <w:bCs/>
              </w:rPr>
            </w:pPr>
            <w:r w:rsidRPr="00252AEB">
              <w:rPr>
                <w:b/>
                <w:bCs/>
              </w:rPr>
              <w:t>Information Governance</w:t>
            </w:r>
            <w:r w:rsidR="003B087D">
              <w:rPr>
                <w:b/>
                <w:bCs/>
              </w:rPr>
              <w:t xml:space="preserve">, </w:t>
            </w:r>
            <w:r w:rsidRPr="00252AEB">
              <w:rPr>
                <w:b/>
                <w:bCs/>
              </w:rPr>
              <w:t>Clinical Systems</w:t>
            </w:r>
            <w:r w:rsidR="003B087D">
              <w:rPr>
                <w:b/>
                <w:bCs/>
              </w:rPr>
              <w:t xml:space="preserve"> and Safeguarding</w:t>
            </w:r>
          </w:p>
        </w:tc>
      </w:tr>
      <w:tr w:rsidR="00252AEB" w14:paraId="0537B533" w14:textId="77777777" w:rsidTr="004D1269">
        <w:tc>
          <w:tcPr>
            <w:tcW w:w="10915" w:type="dxa"/>
            <w:gridSpan w:val="2"/>
          </w:tcPr>
          <w:p w14:paraId="7AFA1ADD" w14:textId="77777777" w:rsidR="00302FF1" w:rsidRPr="00AF2E0F" w:rsidRDefault="00302FF1" w:rsidP="00302FF1">
            <w:pPr>
              <w:spacing w:before="120" w:after="120"/>
              <w:rPr>
                <w:rFonts w:ascii="Arial" w:hAnsi="Arial" w:cs="Arial"/>
                <w:b/>
                <w:bCs/>
                <w:szCs w:val="24"/>
              </w:rPr>
            </w:pPr>
            <w:r w:rsidRPr="00AF2E0F">
              <w:rPr>
                <w:rFonts w:ascii="Arial" w:hAnsi="Arial" w:cs="Arial"/>
                <w:b/>
                <w:bCs/>
                <w:szCs w:val="24"/>
              </w:rPr>
              <w:t xml:space="preserve">Quality assurance and Monitoring </w:t>
            </w:r>
          </w:p>
          <w:p w14:paraId="67E58432" w14:textId="77777777" w:rsidR="00302FF1" w:rsidRPr="00AF2E0F" w:rsidRDefault="00302FF1" w:rsidP="00302FF1">
            <w:pPr>
              <w:widowControl w:val="0"/>
              <w:autoSpaceDE w:val="0"/>
              <w:autoSpaceDN w:val="0"/>
              <w:adjustRightInd w:val="0"/>
              <w:spacing w:after="120"/>
              <w:ind w:right="-6"/>
              <w:rPr>
                <w:rFonts w:ascii="Arial" w:eastAsia="Calibri" w:hAnsi="Arial" w:cs="Arial"/>
                <w:szCs w:val="24"/>
              </w:rPr>
            </w:pPr>
            <w:r w:rsidRPr="00AF2E0F">
              <w:rPr>
                <w:rFonts w:ascii="Arial" w:eastAsia="Calibri" w:hAnsi="Arial" w:cs="Arial"/>
                <w:szCs w:val="24"/>
              </w:rPr>
              <w:t>The provider will</w:t>
            </w:r>
            <w:r w:rsidRPr="00AF2E0F">
              <w:rPr>
                <w:rFonts w:ascii="Arial" w:eastAsia="Calibri" w:hAnsi="Arial" w:cs="Arial"/>
                <w:spacing w:val="-3"/>
                <w:szCs w:val="24"/>
              </w:rPr>
              <w:t xml:space="preserve"> demonstrate continuous service improvements and </w:t>
            </w:r>
            <w:r w:rsidRPr="00AF2E0F">
              <w:rPr>
                <w:rFonts w:ascii="Arial" w:eastAsia="Calibri" w:hAnsi="Arial" w:cs="Arial"/>
                <w:szCs w:val="24"/>
              </w:rPr>
              <w:t>work</w:t>
            </w:r>
            <w:r w:rsidRPr="00AF2E0F">
              <w:rPr>
                <w:rFonts w:ascii="Arial" w:eastAsia="Calibri" w:hAnsi="Arial" w:cs="Arial"/>
                <w:spacing w:val="-8"/>
                <w:szCs w:val="24"/>
              </w:rPr>
              <w:t xml:space="preserve"> </w:t>
            </w:r>
            <w:r w:rsidRPr="00AF2E0F">
              <w:rPr>
                <w:rFonts w:ascii="Arial" w:eastAsia="Calibri" w:hAnsi="Arial" w:cs="Arial"/>
                <w:szCs w:val="24"/>
              </w:rPr>
              <w:t>towards</w:t>
            </w:r>
            <w:r w:rsidRPr="00AF2E0F">
              <w:rPr>
                <w:rFonts w:ascii="Arial" w:eastAsia="Calibri" w:hAnsi="Arial" w:cs="Arial"/>
                <w:spacing w:val="-8"/>
                <w:szCs w:val="24"/>
              </w:rPr>
              <w:t xml:space="preserve"> </w:t>
            </w:r>
            <w:r w:rsidRPr="00AF2E0F">
              <w:rPr>
                <w:rFonts w:ascii="Arial" w:eastAsia="Calibri" w:hAnsi="Arial" w:cs="Arial"/>
                <w:szCs w:val="24"/>
              </w:rPr>
              <w:t>improving</w:t>
            </w:r>
            <w:r w:rsidRPr="00AF2E0F">
              <w:rPr>
                <w:rFonts w:ascii="Arial" w:eastAsia="Calibri" w:hAnsi="Arial" w:cs="Arial"/>
                <w:spacing w:val="-10"/>
                <w:szCs w:val="24"/>
              </w:rPr>
              <w:t xml:space="preserve"> </w:t>
            </w:r>
            <w:r w:rsidRPr="00AF2E0F">
              <w:rPr>
                <w:rFonts w:ascii="Arial" w:eastAsia="Calibri" w:hAnsi="Arial" w:cs="Arial"/>
                <w:szCs w:val="24"/>
              </w:rPr>
              <w:t>the</w:t>
            </w:r>
            <w:r w:rsidRPr="00AF2E0F">
              <w:rPr>
                <w:rFonts w:ascii="Arial" w:eastAsia="Calibri" w:hAnsi="Arial" w:cs="Arial"/>
                <w:spacing w:val="-3"/>
                <w:szCs w:val="24"/>
              </w:rPr>
              <w:t xml:space="preserve"> </w:t>
            </w:r>
            <w:r w:rsidRPr="00AF2E0F">
              <w:rPr>
                <w:rFonts w:ascii="Arial" w:eastAsia="Calibri" w:hAnsi="Arial" w:cs="Arial"/>
                <w:szCs w:val="24"/>
              </w:rPr>
              <w:t>service</w:t>
            </w:r>
            <w:r w:rsidRPr="00AF2E0F">
              <w:rPr>
                <w:rFonts w:ascii="Arial" w:eastAsia="Calibri" w:hAnsi="Arial" w:cs="Arial"/>
                <w:spacing w:val="-7"/>
                <w:szCs w:val="24"/>
              </w:rPr>
              <w:t xml:space="preserve"> </w:t>
            </w:r>
            <w:r w:rsidRPr="00AF2E0F">
              <w:rPr>
                <w:rFonts w:ascii="Arial" w:eastAsia="Calibri" w:hAnsi="Arial" w:cs="Arial"/>
                <w:szCs w:val="24"/>
              </w:rPr>
              <w:t>to</w:t>
            </w:r>
            <w:r w:rsidRPr="00AF2E0F">
              <w:rPr>
                <w:rFonts w:ascii="Arial" w:eastAsia="Calibri" w:hAnsi="Arial" w:cs="Arial"/>
                <w:spacing w:val="-2"/>
                <w:szCs w:val="24"/>
              </w:rPr>
              <w:t xml:space="preserve"> </w:t>
            </w:r>
            <w:r w:rsidRPr="00AF2E0F">
              <w:rPr>
                <w:rFonts w:ascii="Arial" w:eastAsia="Calibri" w:hAnsi="Arial" w:cs="Arial"/>
                <w:szCs w:val="24"/>
              </w:rPr>
              <w:t>the</w:t>
            </w:r>
            <w:r w:rsidRPr="00AF2E0F">
              <w:rPr>
                <w:rFonts w:ascii="Arial" w:eastAsia="Calibri" w:hAnsi="Arial" w:cs="Arial"/>
                <w:spacing w:val="-3"/>
                <w:szCs w:val="24"/>
              </w:rPr>
              <w:t xml:space="preserve"> </w:t>
            </w:r>
            <w:r w:rsidRPr="00AF2E0F">
              <w:rPr>
                <w:rFonts w:ascii="Arial" w:eastAsia="Calibri" w:hAnsi="Arial" w:cs="Arial"/>
                <w:szCs w:val="24"/>
              </w:rPr>
              <w:t>hig</w:t>
            </w:r>
            <w:r w:rsidRPr="00AF2E0F">
              <w:rPr>
                <w:rFonts w:ascii="Arial" w:eastAsia="Calibri" w:hAnsi="Arial" w:cs="Arial"/>
                <w:spacing w:val="-1"/>
                <w:szCs w:val="24"/>
              </w:rPr>
              <w:t>h</w:t>
            </w:r>
            <w:r w:rsidRPr="00AF2E0F">
              <w:rPr>
                <w:rFonts w:ascii="Arial" w:eastAsia="Calibri" w:hAnsi="Arial" w:cs="Arial"/>
                <w:szCs w:val="24"/>
              </w:rPr>
              <w:t>est</w:t>
            </w:r>
            <w:r w:rsidRPr="00AF2E0F">
              <w:rPr>
                <w:rFonts w:ascii="Arial" w:eastAsia="Calibri" w:hAnsi="Arial" w:cs="Arial"/>
                <w:spacing w:val="-7"/>
                <w:szCs w:val="24"/>
              </w:rPr>
              <w:t xml:space="preserve"> </w:t>
            </w:r>
            <w:r w:rsidRPr="00AF2E0F">
              <w:rPr>
                <w:rFonts w:ascii="Arial" w:eastAsia="Calibri" w:hAnsi="Arial" w:cs="Arial"/>
                <w:szCs w:val="24"/>
              </w:rPr>
              <w:t>standar</w:t>
            </w:r>
            <w:r w:rsidRPr="00AF2E0F">
              <w:rPr>
                <w:rFonts w:ascii="Arial" w:eastAsia="Calibri" w:hAnsi="Arial" w:cs="Arial"/>
                <w:spacing w:val="-1"/>
                <w:szCs w:val="24"/>
              </w:rPr>
              <w:t>d.</w:t>
            </w:r>
          </w:p>
          <w:p w14:paraId="6B0D725D" w14:textId="77777777" w:rsidR="00302FF1" w:rsidRPr="00AF2E0F" w:rsidRDefault="00302FF1" w:rsidP="00302FF1">
            <w:pPr>
              <w:widowControl w:val="0"/>
              <w:autoSpaceDE w:val="0"/>
              <w:autoSpaceDN w:val="0"/>
              <w:adjustRightInd w:val="0"/>
              <w:spacing w:after="120"/>
              <w:ind w:right="-6"/>
              <w:rPr>
                <w:rFonts w:ascii="Arial" w:eastAsia="Calibri" w:hAnsi="Arial" w:cs="Arial"/>
                <w:szCs w:val="24"/>
              </w:rPr>
            </w:pPr>
            <w:r w:rsidRPr="00AF2E0F">
              <w:rPr>
                <w:rFonts w:ascii="Arial" w:eastAsia="Calibri" w:hAnsi="Arial" w:cs="Arial"/>
                <w:szCs w:val="24"/>
              </w:rPr>
              <w:t>The</w:t>
            </w:r>
            <w:r w:rsidRPr="00AF2E0F">
              <w:rPr>
                <w:rFonts w:ascii="Arial" w:eastAsia="Calibri" w:hAnsi="Arial" w:cs="Arial"/>
                <w:spacing w:val="-4"/>
                <w:szCs w:val="24"/>
              </w:rPr>
              <w:t xml:space="preserve"> </w:t>
            </w:r>
            <w:r w:rsidRPr="00AF2E0F">
              <w:rPr>
                <w:rFonts w:ascii="Arial" w:eastAsia="Calibri" w:hAnsi="Arial" w:cs="Arial"/>
                <w:szCs w:val="24"/>
              </w:rPr>
              <w:t>Service</w:t>
            </w:r>
            <w:r w:rsidRPr="00AF2E0F">
              <w:rPr>
                <w:rFonts w:ascii="Arial" w:eastAsia="Calibri" w:hAnsi="Arial" w:cs="Arial"/>
                <w:spacing w:val="-7"/>
                <w:szCs w:val="24"/>
              </w:rPr>
              <w:t xml:space="preserve"> </w:t>
            </w:r>
            <w:r w:rsidRPr="00AF2E0F">
              <w:rPr>
                <w:rFonts w:ascii="Arial" w:eastAsia="Calibri" w:hAnsi="Arial" w:cs="Arial"/>
                <w:szCs w:val="24"/>
              </w:rPr>
              <w:t>will</w:t>
            </w:r>
            <w:r w:rsidRPr="00AF2E0F">
              <w:rPr>
                <w:rFonts w:ascii="Arial" w:eastAsia="Calibri" w:hAnsi="Arial" w:cs="Arial"/>
                <w:spacing w:val="-3"/>
                <w:szCs w:val="24"/>
              </w:rPr>
              <w:t xml:space="preserve"> </w:t>
            </w:r>
            <w:r w:rsidRPr="00AF2E0F">
              <w:rPr>
                <w:rFonts w:ascii="Arial" w:eastAsia="Calibri" w:hAnsi="Arial" w:cs="Arial"/>
                <w:szCs w:val="24"/>
              </w:rPr>
              <w:t>have</w:t>
            </w:r>
            <w:r w:rsidRPr="00AF2E0F">
              <w:rPr>
                <w:rFonts w:ascii="Arial" w:eastAsia="Calibri" w:hAnsi="Arial" w:cs="Arial"/>
                <w:spacing w:val="-5"/>
                <w:szCs w:val="24"/>
              </w:rPr>
              <w:t xml:space="preserve"> </w:t>
            </w:r>
            <w:r w:rsidRPr="00AF2E0F">
              <w:rPr>
                <w:rFonts w:ascii="Arial" w:eastAsia="Calibri" w:hAnsi="Arial" w:cs="Arial"/>
                <w:szCs w:val="24"/>
              </w:rPr>
              <w:t>polici</w:t>
            </w:r>
            <w:r w:rsidRPr="00AF2E0F">
              <w:rPr>
                <w:rFonts w:ascii="Arial" w:eastAsia="Calibri" w:hAnsi="Arial" w:cs="Arial"/>
                <w:spacing w:val="-1"/>
                <w:szCs w:val="24"/>
              </w:rPr>
              <w:t>e</w:t>
            </w:r>
            <w:r w:rsidRPr="00AF2E0F">
              <w:rPr>
                <w:rFonts w:ascii="Arial" w:eastAsia="Calibri" w:hAnsi="Arial" w:cs="Arial"/>
                <w:szCs w:val="24"/>
              </w:rPr>
              <w:t>s</w:t>
            </w:r>
            <w:r w:rsidRPr="00AF2E0F">
              <w:rPr>
                <w:rFonts w:ascii="Arial" w:eastAsia="Calibri" w:hAnsi="Arial" w:cs="Arial"/>
                <w:spacing w:val="-7"/>
                <w:szCs w:val="24"/>
              </w:rPr>
              <w:t xml:space="preserve"> </w:t>
            </w:r>
            <w:r w:rsidRPr="00AF2E0F">
              <w:rPr>
                <w:rFonts w:ascii="Arial" w:eastAsia="Calibri" w:hAnsi="Arial" w:cs="Arial"/>
                <w:szCs w:val="24"/>
              </w:rPr>
              <w:t>and</w:t>
            </w:r>
            <w:r w:rsidRPr="00AF2E0F">
              <w:rPr>
                <w:rFonts w:ascii="Arial" w:eastAsia="Calibri" w:hAnsi="Arial" w:cs="Arial"/>
                <w:spacing w:val="-4"/>
                <w:szCs w:val="24"/>
              </w:rPr>
              <w:t xml:space="preserve"> </w:t>
            </w:r>
            <w:r w:rsidRPr="00AF2E0F">
              <w:rPr>
                <w:rFonts w:ascii="Arial" w:eastAsia="Calibri" w:hAnsi="Arial" w:cs="Arial"/>
                <w:szCs w:val="24"/>
              </w:rPr>
              <w:t>p</w:t>
            </w:r>
            <w:r w:rsidRPr="00AF2E0F">
              <w:rPr>
                <w:rFonts w:ascii="Arial" w:eastAsia="Calibri" w:hAnsi="Arial" w:cs="Arial"/>
                <w:spacing w:val="-1"/>
                <w:szCs w:val="24"/>
              </w:rPr>
              <w:t>r</w:t>
            </w:r>
            <w:r w:rsidRPr="00AF2E0F">
              <w:rPr>
                <w:rFonts w:ascii="Arial" w:eastAsia="Calibri" w:hAnsi="Arial" w:cs="Arial"/>
                <w:szCs w:val="24"/>
              </w:rPr>
              <w:t>ocedures</w:t>
            </w:r>
            <w:r w:rsidRPr="00AF2E0F">
              <w:rPr>
                <w:rFonts w:ascii="Arial" w:eastAsia="Calibri" w:hAnsi="Arial" w:cs="Arial"/>
                <w:spacing w:val="-11"/>
                <w:szCs w:val="24"/>
              </w:rPr>
              <w:t xml:space="preserve"> </w:t>
            </w:r>
            <w:r w:rsidRPr="00AF2E0F">
              <w:rPr>
                <w:rFonts w:ascii="Arial" w:eastAsia="Calibri" w:hAnsi="Arial" w:cs="Arial"/>
                <w:szCs w:val="24"/>
              </w:rPr>
              <w:t>in</w:t>
            </w:r>
            <w:r w:rsidRPr="00AF2E0F">
              <w:rPr>
                <w:rFonts w:ascii="Arial" w:eastAsia="Calibri" w:hAnsi="Arial" w:cs="Arial"/>
                <w:spacing w:val="-3"/>
                <w:szCs w:val="24"/>
              </w:rPr>
              <w:t xml:space="preserve"> </w:t>
            </w:r>
            <w:r w:rsidRPr="00AF2E0F">
              <w:rPr>
                <w:rFonts w:ascii="Arial" w:eastAsia="Calibri" w:hAnsi="Arial" w:cs="Arial"/>
                <w:szCs w:val="24"/>
              </w:rPr>
              <w:t>place,</w:t>
            </w:r>
            <w:r w:rsidRPr="00AF2E0F">
              <w:rPr>
                <w:rFonts w:ascii="Arial" w:eastAsia="Calibri" w:hAnsi="Arial" w:cs="Arial"/>
                <w:spacing w:val="-6"/>
                <w:szCs w:val="24"/>
              </w:rPr>
              <w:t xml:space="preserve"> </w:t>
            </w:r>
            <w:r w:rsidRPr="00AF2E0F">
              <w:rPr>
                <w:rFonts w:ascii="Arial" w:eastAsia="Calibri" w:hAnsi="Arial" w:cs="Arial"/>
                <w:szCs w:val="24"/>
              </w:rPr>
              <w:t>to</w:t>
            </w:r>
            <w:r w:rsidRPr="00AF2E0F">
              <w:rPr>
                <w:rFonts w:ascii="Arial" w:eastAsia="Calibri" w:hAnsi="Arial" w:cs="Arial"/>
                <w:spacing w:val="-2"/>
                <w:szCs w:val="24"/>
              </w:rPr>
              <w:t xml:space="preserve"> </w:t>
            </w:r>
            <w:r w:rsidRPr="00AF2E0F">
              <w:rPr>
                <w:rFonts w:ascii="Arial" w:eastAsia="Calibri" w:hAnsi="Arial" w:cs="Arial"/>
                <w:szCs w:val="24"/>
              </w:rPr>
              <w:t>d</w:t>
            </w:r>
            <w:r w:rsidRPr="00AF2E0F">
              <w:rPr>
                <w:rFonts w:ascii="Arial" w:eastAsia="Calibri" w:hAnsi="Arial" w:cs="Arial"/>
                <w:spacing w:val="-1"/>
                <w:szCs w:val="24"/>
              </w:rPr>
              <w:t>e</w:t>
            </w:r>
            <w:r w:rsidRPr="00AF2E0F">
              <w:rPr>
                <w:rFonts w:ascii="Arial" w:eastAsia="Calibri" w:hAnsi="Arial" w:cs="Arial"/>
                <w:szCs w:val="24"/>
              </w:rPr>
              <w:t>al</w:t>
            </w:r>
            <w:r w:rsidRPr="00AF2E0F">
              <w:rPr>
                <w:rFonts w:ascii="Arial" w:eastAsia="Calibri" w:hAnsi="Arial" w:cs="Arial"/>
                <w:spacing w:val="-4"/>
                <w:szCs w:val="24"/>
              </w:rPr>
              <w:t xml:space="preserve"> </w:t>
            </w:r>
            <w:r w:rsidRPr="00AF2E0F">
              <w:rPr>
                <w:rFonts w:ascii="Arial" w:eastAsia="Calibri" w:hAnsi="Arial" w:cs="Arial"/>
                <w:szCs w:val="24"/>
              </w:rPr>
              <w:t>with</w:t>
            </w:r>
            <w:r w:rsidRPr="00AF2E0F">
              <w:rPr>
                <w:rFonts w:ascii="Arial" w:eastAsia="Calibri" w:hAnsi="Arial" w:cs="Arial"/>
                <w:spacing w:val="-4"/>
                <w:szCs w:val="24"/>
              </w:rPr>
              <w:t xml:space="preserve"> </w:t>
            </w:r>
            <w:r w:rsidRPr="00AF2E0F">
              <w:rPr>
                <w:rFonts w:ascii="Arial" w:eastAsia="Calibri" w:hAnsi="Arial" w:cs="Arial"/>
                <w:szCs w:val="24"/>
              </w:rPr>
              <w:t>Adult</w:t>
            </w:r>
            <w:r w:rsidRPr="00AF2E0F">
              <w:rPr>
                <w:rFonts w:ascii="Arial" w:eastAsia="Calibri" w:hAnsi="Arial" w:cs="Arial"/>
                <w:spacing w:val="-6"/>
                <w:szCs w:val="24"/>
              </w:rPr>
              <w:t xml:space="preserve"> and Child safeguarding </w:t>
            </w:r>
            <w:r w:rsidRPr="00AF2E0F">
              <w:rPr>
                <w:rFonts w:ascii="Arial" w:eastAsia="Calibri" w:hAnsi="Arial" w:cs="Arial"/>
                <w:spacing w:val="-10"/>
                <w:szCs w:val="24"/>
              </w:rPr>
              <w:t>issues</w:t>
            </w:r>
            <w:r w:rsidRPr="00AF2E0F">
              <w:rPr>
                <w:rFonts w:ascii="Arial" w:eastAsia="Calibri" w:hAnsi="Arial" w:cs="Arial"/>
                <w:spacing w:val="-5"/>
                <w:szCs w:val="24"/>
              </w:rPr>
              <w:t xml:space="preserve"> </w:t>
            </w:r>
            <w:r w:rsidRPr="00AF2E0F">
              <w:rPr>
                <w:rFonts w:ascii="Arial" w:eastAsia="Calibri" w:hAnsi="Arial" w:cs="Arial"/>
                <w:szCs w:val="24"/>
              </w:rPr>
              <w:t>as appropriate</w:t>
            </w:r>
            <w:r w:rsidRPr="00AF2E0F">
              <w:rPr>
                <w:rFonts w:ascii="Arial" w:eastAsia="Calibri" w:hAnsi="Arial" w:cs="Arial"/>
                <w:spacing w:val="-12"/>
                <w:szCs w:val="24"/>
              </w:rPr>
              <w:t xml:space="preserve"> </w:t>
            </w:r>
            <w:r w:rsidRPr="00AF2E0F">
              <w:rPr>
                <w:rFonts w:ascii="Arial" w:eastAsia="Calibri" w:hAnsi="Arial" w:cs="Arial"/>
                <w:szCs w:val="24"/>
              </w:rPr>
              <w:t>and</w:t>
            </w:r>
            <w:r w:rsidRPr="00AF2E0F">
              <w:rPr>
                <w:rFonts w:ascii="Arial" w:eastAsia="Calibri" w:hAnsi="Arial" w:cs="Arial"/>
                <w:spacing w:val="-4"/>
                <w:szCs w:val="24"/>
              </w:rPr>
              <w:t xml:space="preserve"> </w:t>
            </w:r>
            <w:r w:rsidRPr="00AF2E0F">
              <w:rPr>
                <w:rFonts w:ascii="Arial" w:eastAsia="Calibri" w:hAnsi="Arial" w:cs="Arial"/>
                <w:szCs w:val="24"/>
              </w:rPr>
              <w:t>will</w:t>
            </w:r>
            <w:r w:rsidRPr="00AF2E0F">
              <w:rPr>
                <w:rFonts w:ascii="Arial" w:eastAsia="Calibri" w:hAnsi="Arial" w:cs="Arial"/>
                <w:spacing w:val="-3"/>
                <w:szCs w:val="24"/>
              </w:rPr>
              <w:t xml:space="preserve"> </w:t>
            </w:r>
            <w:r w:rsidRPr="00AF2E0F">
              <w:rPr>
                <w:rFonts w:ascii="Arial" w:eastAsia="Calibri" w:hAnsi="Arial" w:cs="Arial"/>
                <w:szCs w:val="24"/>
              </w:rPr>
              <w:t>comply</w:t>
            </w:r>
            <w:r w:rsidRPr="00AF2E0F">
              <w:rPr>
                <w:rFonts w:ascii="Arial" w:eastAsia="Calibri" w:hAnsi="Arial" w:cs="Arial"/>
                <w:spacing w:val="-7"/>
                <w:szCs w:val="24"/>
              </w:rPr>
              <w:t xml:space="preserve"> </w:t>
            </w:r>
            <w:r w:rsidRPr="00AF2E0F">
              <w:rPr>
                <w:rFonts w:ascii="Arial" w:eastAsia="Calibri" w:hAnsi="Arial" w:cs="Arial"/>
                <w:szCs w:val="24"/>
              </w:rPr>
              <w:t>with Hull and East Riding Adults and Children’s Safeguarding Boards.</w:t>
            </w:r>
            <w:r w:rsidRPr="00AF2E0F">
              <w:rPr>
                <w:rFonts w:ascii="Arial" w:eastAsia="Calibri" w:hAnsi="Arial" w:cs="Arial"/>
                <w:spacing w:val="-8"/>
                <w:szCs w:val="24"/>
              </w:rPr>
              <w:t xml:space="preserve"> Any communication or referrals will be recorded in line with local policies and best practice. </w:t>
            </w:r>
            <w:r w:rsidRPr="00AF2E0F">
              <w:rPr>
                <w:rFonts w:ascii="Arial" w:eastAsia="Calibri" w:hAnsi="Arial" w:cs="Arial"/>
                <w:szCs w:val="24"/>
              </w:rPr>
              <w:t xml:space="preserve">All </w:t>
            </w:r>
            <w:r w:rsidRPr="00AF2E0F">
              <w:rPr>
                <w:rFonts w:ascii="Arial" w:eastAsia="Calibri" w:hAnsi="Arial" w:cs="Arial"/>
                <w:spacing w:val="-3"/>
                <w:szCs w:val="24"/>
              </w:rPr>
              <w:t>written</w:t>
            </w:r>
            <w:r w:rsidRPr="00AF2E0F">
              <w:rPr>
                <w:rFonts w:ascii="Arial" w:eastAsia="Calibri" w:hAnsi="Arial" w:cs="Arial"/>
                <w:spacing w:val="-5"/>
                <w:szCs w:val="24"/>
              </w:rPr>
              <w:t xml:space="preserve"> </w:t>
            </w:r>
            <w:r w:rsidRPr="00AF2E0F">
              <w:rPr>
                <w:rFonts w:ascii="Arial" w:eastAsia="Calibri" w:hAnsi="Arial" w:cs="Arial"/>
                <w:szCs w:val="24"/>
              </w:rPr>
              <w:t>po</w:t>
            </w:r>
            <w:r w:rsidRPr="00AF2E0F">
              <w:rPr>
                <w:rFonts w:ascii="Arial" w:eastAsia="Calibri" w:hAnsi="Arial" w:cs="Arial"/>
                <w:spacing w:val="-1"/>
                <w:szCs w:val="24"/>
              </w:rPr>
              <w:t>l</w:t>
            </w:r>
            <w:r w:rsidRPr="00AF2E0F">
              <w:rPr>
                <w:rFonts w:ascii="Arial" w:eastAsia="Calibri" w:hAnsi="Arial" w:cs="Arial"/>
                <w:szCs w:val="24"/>
              </w:rPr>
              <w:t>icies and</w:t>
            </w:r>
            <w:r w:rsidRPr="00AF2E0F">
              <w:rPr>
                <w:rFonts w:ascii="Arial" w:eastAsia="Calibri" w:hAnsi="Arial" w:cs="Arial"/>
                <w:spacing w:val="-4"/>
                <w:szCs w:val="24"/>
              </w:rPr>
              <w:t xml:space="preserve"> </w:t>
            </w:r>
            <w:r w:rsidRPr="00AF2E0F">
              <w:rPr>
                <w:rFonts w:ascii="Arial" w:eastAsia="Calibri" w:hAnsi="Arial" w:cs="Arial"/>
                <w:szCs w:val="24"/>
              </w:rPr>
              <w:t>proced</w:t>
            </w:r>
            <w:r w:rsidRPr="00AF2E0F">
              <w:rPr>
                <w:rFonts w:ascii="Arial" w:eastAsia="Calibri" w:hAnsi="Arial" w:cs="Arial"/>
                <w:spacing w:val="-1"/>
                <w:szCs w:val="24"/>
              </w:rPr>
              <w:t>u</w:t>
            </w:r>
            <w:r w:rsidRPr="00AF2E0F">
              <w:rPr>
                <w:rFonts w:ascii="Arial" w:eastAsia="Calibri" w:hAnsi="Arial" w:cs="Arial"/>
                <w:szCs w:val="24"/>
              </w:rPr>
              <w:t xml:space="preserve">res should </w:t>
            </w:r>
            <w:r w:rsidRPr="00AF2E0F">
              <w:rPr>
                <w:rFonts w:ascii="Arial" w:eastAsia="Calibri" w:hAnsi="Arial" w:cs="Arial"/>
                <w:spacing w:val="-11"/>
                <w:szCs w:val="24"/>
              </w:rPr>
              <w:t>safeguard</w:t>
            </w:r>
            <w:r w:rsidRPr="00AF2E0F">
              <w:rPr>
                <w:rFonts w:ascii="Arial" w:eastAsia="Calibri" w:hAnsi="Arial" w:cs="Arial"/>
                <w:spacing w:val="-10"/>
                <w:szCs w:val="24"/>
              </w:rPr>
              <w:t xml:space="preserve"> </w:t>
            </w:r>
            <w:r w:rsidRPr="00AF2E0F">
              <w:rPr>
                <w:rFonts w:ascii="Arial" w:eastAsia="Calibri" w:hAnsi="Arial" w:cs="Arial"/>
                <w:szCs w:val="24"/>
              </w:rPr>
              <w:t>service</w:t>
            </w:r>
            <w:r w:rsidRPr="00AF2E0F">
              <w:rPr>
                <w:rFonts w:ascii="Arial" w:eastAsia="Calibri" w:hAnsi="Arial" w:cs="Arial"/>
                <w:spacing w:val="-7"/>
                <w:szCs w:val="24"/>
              </w:rPr>
              <w:t xml:space="preserve"> </w:t>
            </w:r>
            <w:r w:rsidRPr="00AF2E0F">
              <w:rPr>
                <w:rFonts w:ascii="Arial" w:eastAsia="Calibri" w:hAnsi="Arial" w:cs="Arial"/>
                <w:szCs w:val="24"/>
              </w:rPr>
              <w:t>users</w:t>
            </w:r>
            <w:r w:rsidRPr="00AF2E0F">
              <w:rPr>
                <w:rFonts w:ascii="Arial" w:eastAsia="Calibri" w:hAnsi="Arial" w:cs="Arial"/>
                <w:spacing w:val="-5"/>
                <w:szCs w:val="24"/>
              </w:rPr>
              <w:t xml:space="preserve"> </w:t>
            </w:r>
            <w:r w:rsidRPr="00AF2E0F">
              <w:rPr>
                <w:rFonts w:ascii="Arial" w:eastAsia="Calibri" w:hAnsi="Arial" w:cs="Arial"/>
                <w:szCs w:val="24"/>
              </w:rPr>
              <w:t>from</w:t>
            </w:r>
            <w:r w:rsidRPr="00AF2E0F">
              <w:rPr>
                <w:rFonts w:ascii="Arial" w:eastAsia="Calibri" w:hAnsi="Arial" w:cs="Arial"/>
                <w:spacing w:val="-4"/>
                <w:szCs w:val="24"/>
              </w:rPr>
              <w:t xml:space="preserve"> </w:t>
            </w:r>
            <w:r w:rsidRPr="00AF2E0F">
              <w:rPr>
                <w:rFonts w:ascii="Arial" w:eastAsia="Calibri" w:hAnsi="Arial" w:cs="Arial"/>
                <w:szCs w:val="24"/>
              </w:rPr>
              <w:t>any</w:t>
            </w:r>
            <w:r w:rsidRPr="00AF2E0F">
              <w:rPr>
                <w:rFonts w:ascii="Arial" w:eastAsia="Calibri" w:hAnsi="Arial" w:cs="Arial"/>
                <w:spacing w:val="-4"/>
                <w:szCs w:val="24"/>
              </w:rPr>
              <w:t xml:space="preserve"> </w:t>
            </w:r>
            <w:r w:rsidRPr="00AF2E0F">
              <w:rPr>
                <w:rFonts w:ascii="Arial" w:eastAsia="Calibri" w:hAnsi="Arial" w:cs="Arial"/>
                <w:szCs w:val="24"/>
              </w:rPr>
              <w:t>form</w:t>
            </w:r>
            <w:r w:rsidRPr="00AF2E0F">
              <w:rPr>
                <w:rFonts w:ascii="Arial" w:eastAsia="Calibri" w:hAnsi="Arial" w:cs="Arial"/>
                <w:spacing w:val="-4"/>
                <w:szCs w:val="24"/>
              </w:rPr>
              <w:t xml:space="preserve"> </w:t>
            </w:r>
            <w:r w:rsidRPr="00AF2E0F">
              <w:rPr>
                <w:rFonts w:ascii="Arial" w:eastAsia="Calibri" w:hAnsi="Arial" w:cs="Arial"/>
                <w:szCs w:val="24"/>
              </w:rPr>
              <w:t>of</w:t>
            </w:r>
            <w:r w:rsidRPr="00AF2E0F">
              <w:rPr>
                <w:rFonts w:ascii="Arial" w:eastAsia="Calibri" w:hAnsi="Arial" w:cs="Arial"/>
                <w:spacing w:val="-2"/>
                <w:szCs w:val="24"/>
              </w:rPr>
              <w:t xml:space="preserve"> </w:t>
            </w:r>
            <w:r w:rsidRPr="00AF2E0F">
              <w:rPr>
                <w:rFonts w:ascii="Arial" w:eastAsia="Calibri" w:hAnsi="Arial" w:cs="Arial"/>
                <w:szCs w:val="24"/>
              </w:rPr>
              <w:t>abuse</w:t>
            </w:r>
            <w:r w:rsidRPr="00AF2E0F">
              <w:rPr>
                <w:rFonts w:ascii="Arial" w:eastAsia="Calibri" w:hAnsi="Arial" w:cs="Arial"/>
                <w:spacing w:val="-6"/>
                <w:szCs w:val="24"/>
              </w:rPr>
              <w:t xml:space="preserve"> </w:t>
            </w:r>
            <w:r w:rsidRPr="00AF2E0F">
              <w:rPr>
                <w:rFonts w:ascii="Arial" w:eastAsia="Calibri" w:hAnsi="Arial" w:cs="Arial"/>
                <w:szCs w:val="24"/>
              </w:rPr>
              <w:t>or</w:t>
            </w:r>
            <w:r w:rsidRPr="00AF2E0F">
              <w:rPr>
                <w:rFonts w:ascii="Arial" w:eastAsia="Calibri" w:hAnsi="Arial" w:cs="Arial"/>
                <w:spacing w:val="-2"/>
                <w:szCs w:val="24"/>
              </w:rPr>
              <w:t xml:space="preserve"> </w:t>
            </w:r>
            <w:r w:rsidRPr="00AF2E0F">
              <w:rPr>
                <w:rFonts w:ascii="Arial" w:eastAsia="Calibri" w:hAnsi="Arial" w:cs="Arial"/>
                <w:szCs w:val="24"/>
              </w:rPr>
              <w:t>exploi</w:t>
            </w:r>
            <w:r w:rsidRPr="00AF2E0F">
              <w:rPr>
                <w:rFonts w:ascii="Arial" w:eastAsia="Calibri" w:hAnsi="Arial" w:cs="Arial"/>
                <w:spacing w:val="-1"/>
                <w:szCs w:val="24"/>
              </w:rPr>
              <w:t>t</w:t>
            </w:r>
            <w:r w:rsidRPr="00AF2E0F">
              <w:rPr>
                <w:rFonts w:ascii="Arial" w:eastAsia="Calibri" w:hAnsi="Arial" w:cs="Arial"/>
                <w:szCs w:val="24"/>
              </w:rPr>
              <w:t>ation</w:t>
            </w:r>
            <w:r w:rsidRPr="00AF2E0F">
              <w:rPr>
                <w:rFonts w:ascii="Arial" w:eastAsia="Calibri" w:hAnsi="Arial" w:cs="Arial"/>
                <w:spacing w:val="-11"/>
                <w:szCs w:val="24"/>
              </w:rPr>
              <w:t xml:space="preserve"> </w:t>
            </w:r>
            <w:r w:rsidRPr="00AF2E0F">
              <w:rPr>
                <w:rFonts w:ascii="Arial" w:eastAsia="Calibri" w:hAnsi="Arial" w:cs="Arial"/>
                <w:szCs w:val="24"/>
              </w:rPr>
              <w:t>and</w:t>
            </w:r>
            <w:r w:rsidRPr="00AF2E0F">
              <w:rPr>
                <w:rFonts w:ascii="Arial" w:eastAsia="Calibri" w:hAnsi="Arial" w:cs="Arial"/>
                <w:spacing w:val="-4"/>
                <w:szCs w:val="24"/>
              </w:rPr>
              <w:t xml:space="preserve"> </w:t>
            </w:r>
            <w:r w:rsidRPr="00AF2E0F">
              <w:rPr>
                <w:rFonts w:ascii="Arial" w:eastAsia="Calibri" w:hAnsi="Arial" w:cs="Arial"/>
                <w:szCs w:val="24"/>
              </w:rPr>
              <w:t>s</w:t>
            </w:r>
            <w:r w:rsidRPr="00AF2E0F">
              <w:rPr>
                <w:rFonts w:ascii="Arial" w:eastAsia="Calibri" w:hAnsi="Arial" w:cs="Arial"/>
                <w:spacing w:val="-1"/>
                <w:szCs w:val="24"/>
              </w:rPr>
              <w:t>t</w:t>
            </w:r>
            <w:r w:rsidRPr="00AF2E0F">
              <w:rPr>
                <w:rFonts w:ascii="Arial" w:eastAsia="Calibri" w:hAnsi="Arial" w:cs="Arial"/>
                <w:szCs w:val="24"/>
              </w:rPr>
              <w:t>aff</w:t>
            </w:r>
            <w:r w:rsidRPr="00AF2E0F">
              <w:rPr>
                <w:rFonts w:ascii="Arial" w:eastAsia="Calibri" w:hAnsi="Arial" w:cs="Arial"/>
                <w:spacing w:val="-4"/>
                <w:szCs w:val="24"/>
              </w:rPr>
              <w:t xml:space="preserve"> members should follow</w:t>
            </w:r>
            <w:r w:rsidRPr="00AF2E0F">
              <w:rPr>
                <w:rFonts w:ascii="Arial" w:eastAsia="Calibri" w:hAnsi="Arial" w:cs="Arial"/>
                <w:spacing w:val="-6"/>
                <w:szCs w:val="24"/>
              </w:rPr>
              <w:t xml:space="preserve"> </w:t>
            </w:r>
            <w:r w:rsidRPr="00AF2E0F">
              <w:rPr>
                <w:rFonts w:ascii="Arial" w:eastAsia="Calibri" w:hAnsi="Arial" w:cs="Arial"/>
                <w:szCs w:val="24"/>
              </w:rPr>
              <w:t>these</w:t>
            </w:r>
            <w:r w:rsidRPr="00AF2E0F">
              <w:rPr>
                <w:rFonts w:ascii="Arial" w:eastAsia="Calibri" w:hAnsi="Arial" w:cs="Arial"/>
                <w:spacing w:val="-5"/>
                <w:szCs w:val="24"/>
              </w:rPr>
              <w:t xml:space="preserve"> </w:t>
            </w:r>
            <w:r w:rsidRPr="00AF2E0F">
              <w:rPr>
                <w:rFonts w:ascii="Arial" w:eastAsia="Calibri" w:hAnsi="Arial" w:cs="Arial"/>
                <w:szCs w:val="24"/>
              </w:rPr>
              <w:t>procedures.</w:t>
            </w:r>
          </w:p>
          <w:p w14:paraId="7DE951D1" w14:textId="77777777" w:rsidR="00302FF1" w:rsidRPr="00AF2E0F" w:rsidRDefault="00302FF1" w:rsidP="00302FF1">
            <w:pPr>
              <w:widowControl w:val="0"/>
              <w:autoSpaceDE w:val="0"/>
              <w:autoSpaceDN w:val="0"/>
              <w:adjustRightInd w:val="0"/>
              <w:spacing w:after="120"/>
              <w:ind w:right="-6"/>
              <w:rPr>
                <w:rFonts w:ascii="Arial" w:eastAsia="Calibri" w:hAnsi="Arial" w:cs="Arial"/>
                <w:szCs w:val="24"/>
              </w:rPr>
            </w:pPr>
            <w:r w:rsidRPr="00AF2E0F">
              <w:rPr>
                <w:rFonts w:ascii="Arial" w:eastAsia="Calibri" w:hAnsi="Arial" w:cs="Arial"/>
                <w:spacing w:val="-3"/>
                <w:szCs w:val="24"/>
              </w:rPr>
              <w:t>P</w:t>
            </w:r>
            <w:r w:rsidRPr="00AF2E0F">
              <w:rPr>
                <w:rFonts w:ascii="Arial" w:eastAsia="Calibri" w:hAnsi="Arial" w:cs="Arial"/>
                <w:szCs w:val="24"/>
              </w:rPr>
              <w:t>rocedures</w:t>
            </w:r>
            <w:r w:rsidRPr="00AF2E0F">
              <w:rPr>
                <w:rFonts w:ascii="Arial" w:eastAsia="Calibri" w:hAnsi="Arial" w:cs="Arial"/>
                <w:spacing w:val="-11"/>
                <w:szCs w:val="24"/>
              </w:rPr>
              <w:t xml:space="preserve"> </w:t>
            </w:r>
            <w:r w:rsidRPr="00AF2E0F">
              <w:rPr>
                <w:rFonts w:ascii="Arial" w:eastAsia="Calibri" w:hAnsi="Arial" w:cs="Arial"/>
                <w:szCs w:val="24"/>
              </w:rPr>
              <w:t>for</w:t>
            </w:r>
            <w:r w:rsidRPr="00AF2E0F">
              <w:rPr>
                <w:rFonts w:ascii="Arial" w:eastAsia="Calibri" w:hAnsi="Arial" w:cs="Arial"/>
                <w:spacing w:val="-4"/>
                <w:szCs w:val="24"/>
              </w:rPr>
              <w:t xml:space="preserve"> </w:t>
            </w:r>
            <w:r w:rsidRPr="00AF2E0F">
              <w:rPr>
                <w:rFonts w:ascii="Arial" w:eastAsia="Calibri" w:hAnsi="Arial" w:cs="Arial"/>
                <w:szCs w:val="24"/>
              </w:rPr>
              <w:t>responding</w:t>
            </w:r>
            <w:r w:rsidRPr="00AF2E0F">
              <w:rPr>
                <w:rFonts w:ascii="Arial" w:eastAsia="Calibri" w:hAnsi="Arial" w:cs="Arial"/>
                <w:spacing w:val="-12"/>
                <w:szCs w:val="24"/>
              </w:rPr>
              <w:t xml:space="preserve"> </w:t>
            </w:r>
            <w:r w:rsidRPr="00AF2E0F">
              <w:rPr>
                <w:rFonts w:ascii="Arial" w:eastAsia="Calibri" w:hAnsi="Arial" w:cs="Arial"/>
                <w:szCs w:val="24"/>
              </w:rPr>
              <w:t>to</w:t>
            </w:r>
            <w:r w:rsidRPr="00AF2E0F">
              <w:rPr>
                <w:rFonts w:ascii="Arial" w:eastAsia="Calibri" w:hAnsi="Arial" w:cs="Arial"/>
                <w:spacing w:val="-2"/>
                <w:szCs w:val="24"/>
              </w:rPr>
              <w:t xml:space="preserve"> </w:t>
            </w:r>
            <w:r w:rsidRPr="00AF2E0F">
              <w:rPr>
                <w:rFonts w:ascii="Arial" w:eastAsia="Calibri" w:hAnsi="Arial" w:cs="Arial"/>
                <w:szCs w:val="24"/>
              </w:rPr>
              <w:t>suspicion</w:t>
            </w:r>
            <w:r w:rsidRPr="00AF2E0F">
              <w:rPr>
                <w:rFonts w:ascii="Arial" w:eastAsia="Calibri" w:hAnsi="Arial" w:cs="Arial"/>
                <w:spacing w:val="-10"/>
                <w:szCs w:val="24"/>
              </w:rPr>
              <w:t xml:space="preserve"> </w:t>
            </w:r>
            <w:r w:rsidRPr="00AF2E0F">
              <w:rPr>
                <w:rFonts w:ascii="Arial" w:eastAsia="Calibri" w:hAnsi="Arial" w:cs="Arial"/>
                <w:szCs w:val="24"/>
              </w:rPr>
              <w:t>or</w:t>
            </w:r>
            <w:r w:rsidRPr="00AF2E0F">
              <w:rPr>
                <w:rFonts w:ascii="Arial" w:eastAsia="Calibri" w:hAnsi="Arial" w:cs="Arial"/>
                <w:spacing w:val="-2"/>
                <w:szCs w:val="24"/>
              </w:rPr>
              <w:t xml:space="preserve"> </w:t>
            </w:r>
            <w:r w:rsidRPr="00AF2E0F">
              <w:rPr>
                <w:rFonts w:ascii="Arial" w:eastAsia="Calibri" w:hAnsi="Arial" w:cs="Arial"/>
                <w:szCs w:val="24"/>
              </w:rPr>
              <w:t>evidence</w:t>
            </w:r>
            <w:r w:rsidRPr="00AF2E0F">
              <w:rPr>
                <w:rFonts w:ascii="Arial" w:eastAsia="Calibri" w:hAnsi="Arial" w:cs="Arial"/>
                <w:spacing w:val="-9"/>
                <w:szCs w:val="24"/>
              </w:rPr>
              <w:t xml:space="preserve"> </w:t>
            </w:r>
            <w:r w:rsidRPr="00AF2E0F">
              <w:rPr>
                <w:rFonts w:ascii="Arial" w:eastAsia="Calibri" w:hAnsi="Arial" w:cs="Arial"/>
                <w:szCs w:val="24"/>
              </w:rPr>
              <w:t>of</w:t>
            </w:r>
            <w:r w:rsidRPr="00AF2E0F">
              <w:rPr>
                <w:rFonts w:ascii="Arial" w:eastAsia="Calibri" w:hAnsi="Arial" w:cs="Arial"/>
                <w:spacing w:val="-2"/>
                <w:szCs w:val="24"/>
              </w:rPr>
              <w:t xml:space="preserve"> </w:t>
            </w:r>
            <w:r w:rsidRPr="00AF2E0F">
              <w:rPr>
                <w:rFonts w:ascii="Arial" w:eastAsia="Calibri" w:hAnsi="Arial" w:cs="Arial"/>
                <w:szCs w:val="24"/>
              </w:rPr>
              <w:t>abuse</w:t>
            </w:r>
            <w:r w:rsidRPr="00AF2E0F">
              <w:rPr>
                <w:rFonts w:ascii="Arial" w:eastAsia="Calibri" w:hAnsi="Arial" w:cs="Arial"/>
                <w:spacing w:val="-6"/>
                <w:szCs w:val="24"/>
              </w:rPr>
              <w:t xml:space="preserve"> </w:t>
            </w:r>
            <w:r w:rsidRPr="00AF2E0F">
              <w:rPr>
                <w:rFonts w:ascii="Arial" w:eastAsia="Calibri" w:hAnsi="Arial" w:cs="Arial"/>
                <w:szCs w:val="24"/>
              </w:rPr>
              <w:t>or</w:t>
            </w:r>
            <w:r w:rsidRPr="00AF2E0F">
              <w:rPr>
                <w:rFonts w:ascii="Arial" w:eastAsia="Calibri" w:hAnsi="Arial" w:cs="Arial"/>
                <w:spacing w:val="-3"/>
                <w:szCs w:val="24"/>
              </w:rPr>
              <w:t xml:space="preserve"> </w:t>
            </w:r>
            <w:r w:rsidRPr="00AF2E0F">
              <w:rPr>
                <w:rFonts w:ascii="Arial" w:eastAsia="Calibri" w:hAnsi="Arial" w:cs="Arial"/>
                <w:szCs w:val="24"/>
              </w:rPr>
              <w:t>neglect</w:t>
            </w:r>
            <w:r w:rsidRPr="00AF2E0F">
              <w:rPr>
                <w:rFonts w:ascii="Arial" w:eastAsia="Calibri" w:hAnsi="Arial" w:cs="Arial"/>
                <w:spacing w:val="-7"/>
                <w:szCs w:val="24"/>
              </w:rPr>
              <w:t xml:space="preserve"> should be in place </w:t>
            </w:r>
            <w:r w:rsidRPr="00AF2E0F">
              <w:rPr>
                <w:rFonts w:ascii="Arial" w:eastAsia="Calibri" w:hAnsi="Arial" w:cs="Arial"/>
                <w:szCs w:val="24"/>
              </w:rPr>
              <w:t>which</w:t>
            </w:r>
            <w:r w:rsidRPr="00AF2E0F">
              <w:rPr>
                <w:rFonts w:ascii="Arial" w:eastAsia="Calibri" w:hAnsi="Arial" w:cs="Arial"/>
                <w:spacing w:val="-6"/>
                <w:szCs w:val="24"/>
              </w:rPr>
              <w:t xml:space="preserve"> </w:t>
            </w:r>
            <w:r w:rsidRPr="00AF2E0F">
              <w:rPr>
                <w:rFonts w:ascii="Arial" w:eastAsia="Calibri" w:hAnsi="Arial" w:cs="Arial"/>
                <w:szCs w:val="24"/>
              </w:rPr>
              <w:t>reflects</w:t>
            </w:r>
            <w:r w:rsidRPr="00AF2E0F">
              <w:rPr>
                <w:rFonts w:ascii="Arial" w:eastAsia="Calibri" w:hAnsi="Arial" w:cs="Arial"/>
                <w:spacing w:val="-6"/>
                <w:szCs w:val="24"/>
              </w:rPr>
              <w:t xml:space="preserve"> </w:t>
            </w:r>
            <w:r w:rsidRPr="00AF2E0F">
              <w:rPr>
                <w:rFonts w:ascii="Arial" w:eastAsia="Calibri" w:hAnsi="Arial" w:cs="Arial"/>
                <w:szCs w:val="24"/>
              </w:rPr>
              <w:t>multi- agency</w:t>
            </w:r>
            <w:r w:rsidRPr="00AF2E0F">
              <w:rPr>
                <w:rFonts w:ascii="Arial" w:eastAsia="Calibri" w:hAnsi="Arial" w:cs="Arial"/>
                <w:spacing w:val="-7"/>
                <w:szCs w:val="24"/>
              </w:rPr>
              <w:t xml:space="preserve"> </w:t>
            </w:r>
            <w:r w:rsidRPr="00AF2E0F">
              <w:rPr>
                <w:rFonts w:ascii="Arial" w:eastAsia="Calibri" w:hAnsi="Arial" w:cs="Arial"/>
                <w:szCs w:val="24"/>
              </w:rPr>
              <w:t>policies</w:t>
            </w:r>
            <w:r w:rsidRPr="00AF2E0F">
              <w:rPr>
                <w:rFonts w:ascii="Arial" w:eastAsia="Calibri" w:hAnsi="Arial" w:cs="Arial"/>
                <w:spacing w:val="-7"/>
                <w:szCs w:val="24"/>
              </w:rPr>
              <w:t xml:space="preserve"> </w:t>
            </w:r>
            <w:r w:rsidRPr="00AF2E0F">
              <w:rPr>
                <w:rFonts w:ascii="Arial" w:eastAsia="Calibri" w:hAnsi="Arial" w:cs="Arial"/>
                <w:szCs w:val="24"/>
              </w:rPr>
              <w:t>and</w:t>
            </w:r>
            <w:r w:rsidRPr="00AF2E0F">
              <w:rPr>
                <w:rFonts w:ascii="Arial" w:eastAsia="Calibri" w:hAnsi="Arial" w:cs="Arial"/>
                <w:spacing w:val="-4"/>
                <w:szCs w:val="24"/>
              </w:rPr>
              <w:t xml:space="preserve"> </w:t>
            </w:r>
            <w:r w:rsidRPr="00AF2E0F">
              <w:rPr>
                <w:rFonts w:ascii="Arial" w:eastAsia="Calibri" w:hAnsi="Arial" w:cs="Arial"/>
                <w:szCs w:val="24"/>
              </w:rPr>
              <w:t>procedures,</w:t>
            </w:r>
            <w:r w:rsidRPr="00AF2E0F">
              <w:rPr>
                <w:rFonts w:ascii="Arial" w:eastAsia="Calibri" w:hAnsi="Arial" w:cs="Arial"/>
                <w:spacing w:val="-12"/>
                <w:szCs w:val="24"/>
              </w:rPr>
              <w:t xml:space="preserve"> </w:t>
            </w:r>
            <w:r w:rsidRPr="00AF2E0F">
              <w:rPr>
                <w:rFonts w:ascii="Arial" w:eastAsia="Calibri" w:hAnsi="Arial" w:cs="Arial"/>
                <w:szCs w:val="24"/>
              </w:rPr>
              <w:t>including</w:t>
            </w:r>
            <w:r w:rsidRPr="00AF2E0F">
              <w:rPr>
                <w:rFonts w:ascii="Arial" w:eastAsia="Calibri" w:hAnsi="Arial" w:cs="Arial"/>
                <w:spacing w:val="-9"/>
                <w:szCs w:val="24"/>
              </w:rPr>
              <w:t xml:space="preserve"> </w:t>
            </w:r>
            <w:r w:rsidRPr="00AF2E0F">
              <w:rPr>
                <w:rFonts w:ascii="Arial" w:eastAsia="Calibri" w:hAnsi="Arial" w:cs="Arial"/>
                <w:szCs w:val="24"/>
              </w:rPr>
              <w:t>the</w:t>
            </w:r>
            <w:r w:rsidRPr="00AF2E0F">
              <w:rPr>
                <w:rFonts w:ascii="Arial" w:eastAsia="Calibri" w:hAnsi="Arial" w:cs="Arial"/>
                <w:spacing w:val="-3"/>
                <w:szCs w:val="24"/>
              </w:rPr>
              <w:t xml:space="preserve"> </w:t>
            </w:r>
            <w:r w:rsidRPr="00AF2E0F">
              <w:rPr>
                <w:rFonts w:ascii="Arial" w:eastAsia="Calibri" w:hAnsi="Arial" w:cs="Arial"/>
                <w:szCs w:val="24"/>
              </w:rPr>
              <w:t>i</w:t>
            </w:r>
            <w:r w:rsidRPr="00AF2E0F">
              <w:rPr>
                <w:rFonts w:ascii="Arial" w:eastAsia="Calibri" w:hAnsi="Arial" w:cs="Arial"/>
                <w:spacing w:val="-1"/>
                <w:szCs w:val="24"/>
              </w:rPr>
              <w:t>n</w:t>
            </w:r>
            <w:r w:rsidRPr="00AF2E0F">
              <w:rPr>
                <w:rFonts w:ascii="Arial" w:eastAsia="Calibri" w:hAnsi="Arial" w:cs="Arial"/>
                <w:szCs w:val="24"/>
              </w:rPr>
              <w:t>volv</w:t>
            </w:r>
            <w:r w:rsidRPr="00AF2E0F">
              <w:rPr>
                <w:rFonts w:ascii="Arial" w:eastAsia="Calibri" w:hAnsi="Arial" w:cs="Arial"/>
                <w:spacing w:val="2"/>
                <w:szCs w:val="24"/>
              </w:rPr>
              <w:t>e</w:t>
            </w:r>
            <w:r w:rsidRPr="00AF2E0F">
              <w:rPr>
                <w:rFonts w:ascii="Arial" w:eastAsia="Calibri" w:hAnsi="Arial" w:cs="Arial"/>
                <w:szCs w:val="24"/>
              </w:rPr>
              <w:t>ment</w:t>
            </w:r>
            <w:r w:rsidRPr="00AF2E0F">
              <w:rPr>
                <w:rFonts w:ascii="Arial" w:eastAsia="Calibri" w:hAnsi="Arial" w:cs="Arial"/>
                <w:spacing w:val="-12"/>
                <w:szCs w:val="24"/>
              </w:rPr>
              <w:t xml:space="preserve"> </w:t>
            </w:r>
            <w:r w:rsidRPr="00AF2E0F">
              <w:rPr>
                <w:rFonts w:ascii="Arial" w:eastAsia="Calibri" w:hAnsi="Arial" w:cs="Arial"/>
                <w:szCs w:val="24"/>
              </w:rPr>
              <w:t>of</w:t>
            </w:r>
            <w:r w:rsidRPr="00AF2E0F">
              <w:rPr>
                <w:rFonts w:ascii="Arial" w:eastAsia="Calibri" w:hAnsi="Arial" w:cs="Arial"/>
                <w:spacing w:val="-2"/>
                <w:szCs w:val="24"/>
              </w:rPr>
              <w:t xml:space="preserve"> </w:t>
            </w:r>
            <w:r w:rsidRPr="00AF2E0F">
              <w:rPr>
                <w:rFonts w:ascii="Arial" w:eastAsia="Calibri" w:hAnsi="Arial" w:cs="Arial"/>
                <w:szCs w:val="24"/>
              </w:rPr>
              <w:t>the</w:t>
            </w:r>
            <w:r w:rsidRPr="00AF2E0F">
              <w:rPr>
                <w:rFonts w:ascii="Arial" w:eastAsia="Calibri" w:hAnsi="Arial" w:cs="Arial"/>
                <w:spacing w:val="-3"/>
                <w:szCs w:val="24"/>
              </w:rPr>
              <w:t xml:space="preserve"> </w:t>
            </w:r>
            <w:r w:rsidRPr="00AF2E0F">
              <w:rPr>
                <w:rFonts w:ascii="Arial" w:eastAsia="Calibri" w:hAnsi="Arial" w:cs="Arial"/>
                <w:szCs w:val="24"/>
              </w:rPr>
              <w:t>Police</w:t>
            </w:r>
            <w:r w:rsidRPr="00AF2E0F">
              <w:rPr>
                <w:rFonts w:ascii="Arial" w:eastAsia="Calibri" w:hAnsi="Arial" w:cs="Arial"/>
                <w:spacing w:val="-7"/>
                <w:szCs w:val="24"/>
              </w:rPr>
              <w:t xml:space="preserve"> </w:t>
            </w:r>
            <w:r w:rsidRPr="00AF2E0F">
              <w:rPr>
                <w:rFonts w:ascii="Arial" w:eastAsia="Calibri" w:hAnsi="Arial" w:cs="Arial"/>
                <w:szCs w:val="24"/>
              </w:rPr>
              <w:t>and</w:t>
            </w:r>
            <w:r w:rsidRPr="00AF2E0F">
              <w:rPr>
                <w:rFonts w:ascii="Arial" w:eastAsia="Calibri" w:hAnsi="Arial" w:cs="Arial"/>
                <w:spacing w:val="-4"/>
                <w:szCs w:val="24"/>
              </w:rPr>
              <w:t xml:space="preserve"> </w:t>
            </w:r>
            <w:r w:rsidRPr="00AF2E0F">
              <w:rPr>
                <w:rFonts w:ascii="Arial" w:eastAsia="Calibri" w:hAnsi="Arial" w:cs="Arial"/>
                <w:szCs w:val="24"/>
              </w:rPr>
              <w:t>other</w:t>
            </w:r>
            <w:r w:rsidRPr="00AF2E0F">
              <w:rPr>
                <w:rFonts w:ascii="Arial" w:eastAsia="Calibri" w:hAnsi="Arial" w:cs="Arial"/>
                <w:spacing w:val="-5"/>
                <w:szCs w:val="24"/>
              </w:rPr>
              <w:t xml:space="preserve"> </w:t>
            </w:r>
            <w:r w:rsidRPr="00AF2E0F">
              <w:rPr>
                <w:rFonts w:ascii="Arial" w:eastAsia="Calibri" w:hAnsi="Arial" w:cs="Arial"/>
                <w:szCs w:val="24"/>
              </w:rPr>
              <w:t>appropriate</w:t>
            </w:r>
            <w:r w:rsidRPr="00AF2E0F">
              <w:rPr>
                <w:rFonts w:ascii="Arial" w:eastAsia="Calibri" w:hAnsi="Arial" w:cs="Arial"/>
                <w:spacing w:val="-11"/>
                <w:szCs w:val="24"/>
              </w:rPr>
              <w:t xml:space="preserve"> </w:t>
            </w:r>
            <w:r w:rsidRPr="00AF2E0F">
              <w:rPr>
                <w:rFonts w:ascii="Arial" w:eastAsia="Calibri" w:hAnsi="Arial" w:cs="Arial"/>
                <w:spacing w:val="-1"/>
                <w:szCs w:val="24"/>
              </w:rPr>
              <w:t>p</w:t>
            </w:r>
            <w:r w:rsidRPr="00AF2E0F">
              <w:rPr>
                <w:rFonts w:ascii="Arial" w:eastAsia="Calibri" w:hAnsi="Arial" w:cs="Arial"/>
                <w:szCs w:val="24"/>
              </w:rPr>
              <w:t>arties, in accordance with the Public Interest Disclosure Act 1998 and the Care Act 2014.</w:t>
            </w:r>
          </w:p>
          <w:p w14:paraId="7AF4BED3" w14:textId="77777777" w:rsidR="00302FF1" w:rsidRPr="00AF2E0F" w:rsidRDefault="00302FF1" w:rsidP="00302FF1">
            <w:pPr>
              <w:widowControl w:val="0"/>
              <w:autoSpaceDE w:val="0"/>
              <w:autoSpaceDN w:val="0"/>
              <w:adjustRightInd w:val="0"/>
              <w:spacing w:after="120"/>
              <w:ind w:right="-6"/>
              <w:rPr>
                <w:rFonts w:ascii="Arial" w:eastAsia="Calibri" w:hAnsi="Arial" w:cs="Arial"/>
                <w:szCs w:val="24"/>
              </w:rPr>
            </w:pPr>
            <w:r w:rsidRPr="00AF2E0F">
              <w:rPr>
                <w:rFonts w:ascii="Arial" w:eastAsia="Calibri" w:hAnsi="Arial" w:cs="Arial"/>
                <w:szCs w:val="24"/>
              </w:rPr>
              <w:t>Any</w:t>
            </w:r>
            <w:r w:rsidRPr="00AF2E0F">
              <w:rPr>
                <w:rFonts w:ascii="Arial" w:eastAsia="Calibri" w:hAnsi="Arial" w:cs="Arial"/>
                <w:spacing w:val="-4"/>
                <w:szCs w:val="24"/>
              </w:rPr>
              <w:t xml:space="preserve"> </w:t>
            </w:r>
            <w:r w:rsidRPr="00AF2E0F">
              <w:rPr>
                <w:rFonts w:ascii="Arial" w:eastAsia="Calibri" w:hAnsi="Arial" w:cs="Arial"/>
                <w:szCs w:val="24"/>
              </w:rPr>
              <w:t>inform</w:t>
            </w:r>
            <w:r w:rsidRPr="00AF2E0F">
              <w:rPr>
                <w:rFonts w:ascii="Arial" w:eastAsia="Calibri" w:hAnsi="Arial" w:cs="Arial"/>
                <w:spacing w:val="2"/>
                <w:szCs w:val="24"/>
              </w:rPr>
              <w:t>a</w:t>
            </w:r>
            <w:r w:rsidRPr="00AF2E0F">
              <w:rPr>
                <w:rFonts w:ascii="Arial" w:eastAsia="Calibri" w:hAnsi="Arial" w:cs="Arial"/>
                <w:szCs w:val="24"/>
              </w:rPr>
              <w:t>tion</w:t>
            </w:r>
            <w:r w:rsidRPr="00AF2E0F">
              <w:rPr>
                <w:rFonts w:ascii="Arial" w:eastAsia="Calibri" w:hAnsi="Arial" w:cs="Arial"/>
                <w:spacing w:val="-11"/>
                <w:szCs w:val="24"/>
              </w:rPr>
              <w:t xml:space="preserve"> </w:t>
            </w:r>
            <w:r w:rsidRPr="00AF2E0F">
              <w:rPr>
                <w:rFonts w:ascii="Arial" w:eastAsia="Calibri" w:hAnsi="Arial" w:cs="Arial"/>
                <w:szCs w:val="24"/>
              </w:rPr>
              <w:t>given</w:t>
            </w:r>
            <w:r w:rsidRPr="00AF2E0F">
              <w:rPr>
                <w:rFonts w:ascii="Arial" w:eastAsia="Calibri" w:hAnsi="Arial" w:cs="Arial"/>
                <w:spacing w:val="-5"/>
                <w:szCs w:val="24"/>
              </w:rPr>
              <w:t xml:space="preserve"> </w:t>
            </w:r>
            <w:r w:rsidRPr="00AF2E0F">
              <w:rPr>
                <w:rFonts w:ascii="Arial" w:eastAsia="Calibri" w:hAnsi="Arial" w:cs="Arial"/>
                <w:szCs w:val="24"/>
              </w:rPr>
              <w:t>by</w:t>
            </w:r>
            <w:r w:rsidRPr="00AF2E0F">
              <w:rPr>
                <w:rFonts w:ascii="Arial" w:eastAsia="Calibri" w:hAnsi="Arial" w:cs="Arial"/>
                <w:spacing w:val="-2"/>
                <w:szCs w:val="24"/>
              </w:rPr>
              <w:t xml:space="preserve"> </w:t>
            </w:r>
            <w:r w:rsidRPr="00AF2E0F">
              <w:rPr>
                <w:rFonts w:ascii="Arial" w:eastAsia="Calibri" w:hAnsi="Arial" w:cs="Arial"/>
                <w:szCs w:val="24"/>
              </w:rPr>
              <w:t>service</w:t>
            </w:r>
            <w:r w:rsidRPr="00AF2E0F">
              <w:rPr>
                <w:rFonts w:ascii="Arial" w:eastAsia="Calibri" w:hAnsi="Arial" w:cs="Arial"/>
                <w:spacing w:val="-7"/>
                <w:szCs w:val="24"/>
              </w:rPr>
              <w:t xml:space="preserve"> </w:t>
            </w:r>
            <w:r w:rsidRPr="00AF2E0F">
              <w:rPr>
                <w:rFonts w:ascii="Arial" w:eastAsia="Calibri" w:hAnsi="Arial" w:cs="Arial"/>
                <w:szCs w:val="24"/>
              </w:rPr>
              <w:t>users</w:t>
            </w:r>
            <w:r w:rsidRPr="00AF2E0F">
              <w:rPr>
                <w:rFonts w:ascii="Arial" w:eastAsia="Calibri" w:hAnsi="Arial" w:cs="Arial"/>
                <w:spacing w:val="-5"/>
                <w:szCs w:val="24"/>
              </w:rPr>
              <w:t xml:space="preserve"> </w:t>
            </w:r>
            <w:r w:rsidRPr="00AF2E0F">
              <w:rPr>
                <w:rFonts w:ascii="Arial" w:eastAsia="Calibri" w:hAnsi="Arial" w:cs="Arial"/>
                <w:szCs w:val="24"/>
              </w:rPr>
              <w:t>in</w:t>
            </w:r>
            <w:r w:rsidRPr="00AF2E0F">
              <w:rPr>
                <w:rFonts w:ascii="Arial" w:eastAsia="Calibri" w:hAnsi="Arial" w:cs="Arial"/>
                <w:spacing w:val="-2"/>
                <w:szCs w:val="24"/>
              </w:rPr>
              <w:t xml:space="preserve"> </w:t>
            </w:r>
            <w:r w:rsidRPr="00AF2E0F">
              <w:rPr>
                <w:rFonts w:ascii="Arial" w:eastAsia="Calibri" w:hAnsi="Arial" w:cs="Arial"/>
                <w:szCs w:val="24"/>
              </w:rPr>
              <w:t>con</w:t>
            </w:r>
            <w:r w:rsidRPr="00AF2E0F">
              <w:rPr>
                <w:rFonts w:ascii="Arial" w:eastAsia="Calibri" w:hAnsi="Arial" w:cs="Arial"/>
                <w:spacing w:val="-1"/>
                <w:szCs w:val="24"/>
              </w:rPr>
              <w:t>f</w:t>
            </w:r>
            <w:r w:rsidRPr="00AF2E0F">
              <w:rPr>
                <w:rFonts w:ascii="Arial" w:eastAsia="Calibri" w:hAnsi="Arial" w:cs="Arial"/>
                <w:szCs w:val="24"/>
              </w:rPr>
              <w:t>i</w:t>
            </w:r>
            <w:r w:rsidRPr="00AF2E0F">
              <w:rPr>
                <w:rFonts w:ascii="Arial" w:eastAsia="Calibri" w:hAnsi="Arial" w:cs="Arial"/>
                <w:spacing w:val="-1"/>
                <w:szCs w:val="24"/>
              </w:rPr>
              <w:t>d</w:t>
            </w:r>
            <w:r w:rsidRPr="00AF2E0F">
              <w:rPr>
                <w:rFonts w:ascii="Arial" w:eastAsia="Calibri" w:hAnsi="Arial" w:cs="Arial"/>
                <w:szCs w:val="24"/>
              </w:rPr>
              <w:t>ence</w:t>
            </w:r>
            <w:r w:rsidRPr="00AF2E0F">
              <w:rPr>
                <w:rFonts w:ascii="Arial" w:eastAsia="Calibri" w:hAnsi="Arial" w:cs="Arial"/>
                <w:spacing w:val="-11"/>
                <w:szCs w:val="24"/>
              </w:rPr>
              <w:t xml:space="preserve"> </w:t>
            </w:r>
            <w:r w:rsidRPr="00AF2E0F">
              <w:rPr>
                <w:rFonts w:ascii="Arial" w:eastAsia="Calibri" w:hAnsi="Arial" w:cs="Arial"/>
                <w:szCs w:val="24"/>
              </w:rPr>
              <w:t>or</w:t>
            </w:r>
            <w:r w:rsidRPr="00AF2E0F">
              <w:rPr>
                <w:rFonts w:ascii="Arial" w:eastAsia="Calibri" w:hAnsi="Arial" w:cs="Arial"/>
                <w:spacing w:val="-2"/>
                <w:szCs w:val="24"/>
              </w:rPr>
              <w:t xml:space="preserve"> </w:t>
            </w:r>
            <w:r w:rsidRPr="00AF2E0F">
              <w:rPr>
                <w:rFonts w:ascii="Arial" w:eastAsia="Calibri" w:hAnsi="Arial" w:cs="Arial"/>
                <w:szCs w:val="24"/>
              </w:rPr>
              <w:t>provided</w:t>
            </w:r>
            <w:r w:rsidRPr="00AF2E0F">
              <w:rPr>
                <w:rFonts w:ascii="Arial" w:eastAsia="Calibri" w:hAnsi="Arial" w:cs="Arial"/>
                <w:spacing w:val="-8"/>
                <w:szCs w:val="24"/>
              </w:rPr>
              <w:t xml:space="preserve"> </w:t>
            </w:r>
            <w:r w:rsidRPr="00AF2E0F">
              <w:rPr>
                <w:rFonts w:ascii="Arial" w:eastAsia="Calibri" w:hAnsi="Arial" w:cs="Arial"/>
                <w:szCs w:val="24"/>
              </w:rPr>
              <w:t>about</w:t>
            </w:r>
            <w:r w:rsidRPr="00AF2E0F">
              <w:rPr>
                <w:rFonts w:ascii="Arial" w:eastAsia="Calibri" w:hAnsi="Arial" w:cs="Arial"/>
                <w:spacing w:val="-5"/>
                <w:szCs w:val="24"/>
              </w:rPr>
              <w:t xml:space="preserve"> </w:t>
            </w:r>
            <w:r w:rsidRPr="00AF2E0F">
              <w:rPr>
                <w:rFonts w:ascii="Arial" w:eastAsia="Calibri" w:hAnsi="Arial" w:cs="Arial"/>
                <w:szCs w:val="24"/>
              </w:rPr>
              <w:t>service</w:t>
            </w:r>
            <w:r w:rsidRPr="00AF2E0F">
              <w:rPr>
                <w:rFonts w:ascii="Arial" w:eastAsia="Calibri" w:hAnsi="Arial" w:cs="Arial"/>
                <w:spacing w:val="-7"/>
                <w:szCs w:val="24"/>
              </w:rPr>
              <w:t xml:space="preserve"> </w:t>
            </w:r>
            <w:r w:rsidRPr="00AF2E0F">
              <w:rPr>
                <w:rFonts w:ascii="Arial" w:eastAsia="Calibri" w:hAnsi="Arial" w:cs="Arial"/>
                <w:szCs w:val="24"/>
              </w:rPr>
              <w:t>users,</w:t>
            </w:r>
            <w:r w:rsidRPr="00AF2E0F">
              <w:rPr>
                <w:rFonts w:ascii="Arial" w:eastAsia="Calibri" w:hAnsi="Arial" w:cs="Arial"/>
                <w:spacing w:val="-6"/>
                <w:szCs w:val="24"/>
              </w:rPr>
              <w:t xml:space="preserve"> </w:t>
            </w:r>
            <w:r w:rsidRPr="00AF2E0F">
              <w:rPr>
                <w:rFonts w:ascii="Arial" w:eastAsia="Calibri" w:hAnsi="Arial" w:cs="Arial"/>
                <w:szCs w:val="24"/>
              </w:rPr>
              <w:t>and</w:t>
            </w:r>
            <w:r w:rsidRPr="00AF2E0F">
              <w:rPr>
                <w:rFonts w:ascii="Arial" w:eastAsia="Calibri" w:hAnsi="Arial" w:cs="Arial"/>
                <w:spacing w:val="-4"/>
                <w:szCs w:val="24"/>
              </w:rPr>
              <w:t xml:space="preserve"> </w:t>
            </w:r>
            <w:r w:rsidRPr="00AF2E0F">
              <w:rPr>
                <w:rFonts w:ascii="Arial" w:eastAsia="Calibri" w:hAnsi="Arial" w:cs="Arial"/>
                <w:szCs w:val="24"/>
              </w:rPr>
              <w:t>any</w:t>
            </w:r>
            <w:r w:rsidRPr="00AF2E0F">
              <w:rPr>
                <w:rFonts w:ascii="Arial" w:eastAsia="Calibri" w:hAnsi="Arial" w:cs="Arial"/>
                <w:spacing w:val="-4"/>
                <w:szCs w:val="24"/>
              </w:rPr>
              <w:t xml:space="preserve"> </w:t>
            </w:r>
            <w:r w:rsidRPr="00AF2E0F">
              <w:rPr>
                <w:rFonts w:ascii="Arial" w:eastAsia="Calibri" w:hAnsi="Arial" w:cs="Arial"/>
                <w:szCs w:val="24"/>
              </w:rPr>
              <w:t>access to</w:t>
            </w:r>
            <w:r w:rsidRPr="00AF2E0F">
              <w:rPr>
                <w:rFonts w:ascii="Arial" w:eastAsia="Calibri" w:hAnsi="Arial" w:cs="Arial"/>
                <w:spacing w:val="-2"/>
                <w:szCs w:val="24"/>
              </w:rPr>
              <w:t xml:space="preserve"> </w:t>
            </w:r>
            <w:r w:rsidRPr="00AF2E0F">
              <w:rPr>
                <w:rFonts w:ascii="Arial" w:eastAsia="Calibri" w:hAnsi="Arial" w:cs="Arial"/>
                <w:szCs w:val="24"/>
              </w:rPr>
              <w:t>a</w:t>
            </w:r>
            <w:r w:rsidRPr="00AF2E0F">
              <w:rPr>
                <w:rFonts w:ascii="Arial" w:eastAsia="Calibri" w:hAnsi="Arial" w:cs="Arial"/>
                <w:spacing w:val="-1"/>
                <w:szCs w:val="24"/>
              </w:rPr>
              <w:t xml:space="preserve"> </w:t>
            </w:r>
            <w:r w:rsidRPr="00AF2E0F">
              <w:rPr>
                <w:rFonts w:ascii="Arial" w:eastAsia="Calibri" w:hAnsi="Arial" w:cs="Arial"/>
                <w:szCs w:val="24"/>
              </w:rPr>
              <w:t>service</w:t>
            </w:r>
            <w:r w:rsidRPr="00AF2E0F">
              <w:rPr>
                <w:rFonts w:ascii="Arial" w:eastAsia="Calibri" w:hAnsi="Arial" w:cs="Arial"/>
                <w:spacing w:val="-8"/>
                <w:szCs w:val="24"/>
              </w:rPr>
              <w:t xml:space="preserve"> </w:t>
            </w:r>
            <w:r w:rsidRPr="00AF2E0F">
              <w:rPr>
                <w:rFonts w:ascii="Arial" w:eastAsia="Calibri" w:hAnsi="Arial" w:cs="Arial"/>
                <w:szCs w:val="24"/>
              </w:rPr>
              <w:t>user’s</w:t>
            </w:r>
            <w:r w:rsidRPr="00AF2E0F">
              <w:rPr>
                <w:rFonts w:ascii="Arial" w:eastAsia="Calibri" w:hAnsi="Arial" w:cs="Arial"/>
                <w:spacing w:val="-6"/>
                <w:szCs w:val="24"/>
              </w:rPr>
              <w:t xml:space="preserve"> </w:t>
            </w:r>
            <w:r w:rsidRPr="00AF2E0F">
              <w:rPr>
                <w:rFonts w:ascii="Arial" w:eastAsia="Calibri" w:hAnsi="Arial" w:cs="Arial"/>
                <w:szCs w:val="24"/>
              </w:rPr>
              <w:t>pers</w:t>
            </w:r>
            <w:r w:rsidRPr="00AF2E0F">
              <w:rPr>
                <w:rFonts w:ascii="Arial" w:eastAsia="Calibri" w:hAnsi="Arial" w:cs="Arial"/>
                <w:spacing w:val="-1"/>
                <w:szCs w:val="24"/>
              </w:rPr>
              <w:t>o</w:t>
            </w:r>
            <w:r w:rsidRPr="00AF2E0F">
              <w:rPr>
                <w:rFonts w:ascii="Arial" w:eastAsia="Calibri" w:hAnsi="Arial" w:cs="Arial"/>
                <w:szCs w:val="24"/>
              </w:rPr>
              <w:t>nal</w:t>
            </w:r>
            <w:r w:rsidRPr="00AF2E0F">
              <w:rPr>
                <w:rFonts w:ascii="Arial" w:eastAsia="Calibri" w:hAnsi="Arial" w:cs="Arial"/>
                <w:spacing w:val="-8"/>
                <w:szCs w:val="24"/>
              </w:rPr>
              <w:t xml:space="preserve"> </w:t>
            </w:r>
            <w:r w:rsidRPr="00AF2E0F">
              <w:rPr>
                <w:rFonts w:ascii="Arial" w:eastAsia="Calibri" w:hAnsi="Arial" w:cs="Arial"/>
                <w:szCs w:val="24"/>
              </w:rPr>
              <w:t>file</w:t>
            </w:r>
            <w:r w:rsidRPr="00AF2E0F">
              <w:rPr>
                <w:rFonts w:ascii="Arial" w:eastAsia="Calibri" w:hAnsi="Arial" w:cs="Arial"/>
                <w:spacing w:val="-3"/>
                <w:szCs w:val="24"/>
              </w:rPr>
              <w:t xml:space="preserve"> </w:t>
            </w:r>
            <w:r w:rsidRPr="00AF2E0F">
              <w:rPr>
                <w:rFonts w:ascii="Arial" w:eastAsia="Calibri" w:hAnsi="Arial" w:cs="Arial"/>
                <w:szCs w:val="24"/>
              </w:rPr>
              <w:t>will</w:t>
            </w:r>
            <w:r w:rsidRPr="00AF2E0F">
              <w:rPr>
                <w:rFonts w:ascii="Arial" w:eastAsia="Calibri" w:hAnsi="Arial" w:cs="Arial"/>
                <w:spacing w:val="-3"/>
                <w:szCs w:val="24"/>
              </w:rPr>
              <w:t xml:space="preserve"> </w:t>
            </w:r>
            <w:r w:rsidRPr="00AF2E0F">
              <w:rPr>
                <w:rFonts w:ascii="Arial" w:eastAsia="Calibri" w:hAnsi="Arial" w:cs="Arial"/>
                <w:spacing w:val="-1"/>
                <w:szCs w:val="24"/>
              </w:rPr>
              <w:t>b</w:t>
            </w:r>
            <w:r w:rsidRPr="00AF2E0F">
              <w:rPr>
                <w:rFonts w:ascii="Arial" w:eastAsia="Calibri" w:hAnsi="Arial" w:cs="Arial"/>
                <w:szCs w:val="24"/>
              </w:rPr>
              <w:t>e</w:t>
            </w:r>
            <w:r w:rsidRPr="00AF2E0F">
              <w:rPr>
                <w:rFonts w:ascii="Arial" w:eastAsia="Calibri" w:hAnsi="Arial" w:cs="Arial"/>
                <w:spacing w:val="-2"/>
                <w:szCs w:val="24"/>
              </w:rPr>
              <w:t xml:space="preserve"> </w:t>
            </w:r>
            <w:r w:rsidRPr="00AF2E0F">
              <w:rPr>
                <w:rFonts w:ascii="Arial" w:eastAsia="Calibri" w:hAnsi="Arial" w:cs="Arial"/>
                <w:szCs w:val="24"/>
              </w:rPr>
              <w:t>handled</w:t>
            </w:r>
            <w:r w:rsidRPr="00AF2E0F">
              <w:rPr>
                <w:rFonts w:ascii="Arial" w:eastAsia="Calibri" w:hAnsi="Arial" w:cs="Arial"/>
                <w:spacing w:val="-8"/>
                <w:szCs w:val="24"/>
              </w:rPr>
              <w:t xml:space="preserve"> </w:t>
            </w:r>
            <w:r w:rsidRPr="00AF2E0F">
              <w:rPr>
                <w:rFonts w:ascii="Arial" w:eastAsia="Calibri" w:hAnsi="Arial" w:cs="Arial"/>
                <w:szCs w:val="24"/>
              </w:rPr>
              <w:t>in</w:t>
            </w:r>
            <w:r w:rsidRPr="00AF2E0F">
              <w:rPr>
                <w:rFonts w:ascii="Arial" w:eastAsia="Calibri" w:hAnsi="Arial" w:cs="Arial"/>
                <w:spacing w:val="-2"/>
                <w:szCs w:val="24"/>
              </w:rPr>
              <w:t xml:space="preserve"> </w:t>
            </w:r>
            <w:r w:rsidRPr="00AF2E0F">
              <w:rPr>
                <w:rFonts w:ascii="Arial" w:eastAsia="Calibri" w:hAnsi="Arial" w:cs="Arial"/>
                <w:szCs w:val="24"/>
              </w:rPr>
              <w:t>accordance</w:t>
            </w:r>
            <w:r w:rsidRPr="00AF2E0F">
              <w:rPr>
                <w:rFonts w:ascii="Arial" w:eastAsia="Calibri" w:hAnsi="Arial" w:cs="Arial"/>
                <w:spacing w:val="-11"/>
                <w:szCs w:val="24"/>
              </w:rPr>
              <w:t xml:space="preserve"> </w:t>
            </w:r>
            <w:r w:rsidRPr="00AF2E0F">
              <w:rPr>
                <w:rFonts w:ascii="Arial" w:eastAsia="Calibri" w:hAnsi="Arial" w:cs="Arial"/>
                <w:szCs w:val="24"/>
              </w:rPr>
              <w:t>with</w:t>
            </w:r>
            <w:r w:rsidRPr="00AF2E0F">
              <w:rPr>
                <w:rFonts w:ascii="Arial" w:eastAsia="Calibri" w:hAnsi="Arial" w:cs="Arial"/>
                <w:spacing w:val="-4"/>
                <w:szCs w:val="24"/>
              </w:rPr>
              <w:t xml:space="preserve"> </w:t>
            </w:r>
            <w:r w:rsidRPr="00AF2E0F">
              <w:rPr>
                <w:rFonts w:ascii="Arial" w:eastAsia="Calibri" w:hAnsi="Arial" w:cs="Arial"/>
                <w:szCs w:val="24"/>
              </w:rPr>
              <w:t>the</w:t>
            </w:r>
            <w:r w:rsidRPr="00AF2E0F">
              <w:rPr>
                <w:rFonts w:ascii="Arial" w:eastAsia="Calibri" w:hAnsi="Arial" w:cs="Arial"/>
                <w:spacing w:val="-3"/>
                <w:szCs w:val="24"/>
              </w:rPr>
              <w:t xml:space="preserve"> </w:t>
            </w:r>
            <w:r w:rsidRPr="00AF2E0F">
              <w:rPr>
                <w:rFonts w:ascii="Arial" w:eastAsia="Calibri" w:hAnsi="Arial" w:cs="Arial"/>
                <w:szCs w:val="24"/>
              </w:rPr>
              <w:t>Data</w:t>
            </w:r>
            <w:r w:rsidRPr="00AF2E0F">
              <w:rPr>
                <w:rFonts w:ascii="Arial" w:eastAsia="Calibri" w:hAnsi="Arial" w:cs="Arial"/>
                <w:spacing w:val="-5"/>
                <w:szCs w:val="24"/>
              </w:rPr>
              <w:t xml:space="preserve"> </w:t>
            </w:r>
            <w:r w:rsidRPr="00AF2E0F">
              <w:rPr>
                <w:rFonts w:ascii="Arial" w:eastAsia="Calibri" w:hAnsi="Arial" w:cs="Arial"/>
                <w:szCs w:val="24"/>
              </w:rPr>
              <w:t>Protection</w:t>
            </w:r>
            <w:r w:rsidRPr="00AF2E0F">
              <w:rPr>
                <w:rFonts w:ascii="Arial" w:eastAsia="Calibri" w:hAnsi="Arial" w:cs="Arial"/>
                <w:spacing w:val="-10"/>
                <w:szCs w:val="24"/>
              </w:rPr>
              <w:t xml:space="preserve"> </w:t>
            </w:r>
            <w:r w:rsidRPr="00AF2E0F">
              <w:rPr>
                <w:rFonts w:ascii="Arial" w:eastAsia="Calibri" w:hAnsi="Arial" w:cs="Arial"/>
                <w:szCs w:val="24"/>
              </w:rPr>
              <w:t>Act</w:t>
            </w:r>
            <w:r w:rsidRPr="00AF2E0F">
              <w:rPr>
                <w:rFonts w:ascii="Arial" w:eastAsia="Calibri" w:hAnsi="Arial" w:cs="Arial"/>
                <w:spacing w:val="-3"/>
                <w:szCs w:val="24"/>
              </w:rPr>
              <w:t xml:space="preserve"> </w:t>
            </w:r>
            <w:r>
              <w:rPr>
                <w:rFonts w:ascii="Arial" w:eastAsia="Calibri" w:hAnsi="Arial" w:cs="Arial"/>
                <w:spacing w:val="-3"/>
                <w:szCs w:val="24"/>
              </w:rPr>
              <w:t>201</w:t>
            </w:r>
            <w:r w:rsidRPr="00AF2E0F">
              <w:rPr>
                <w:rFonts w:ascii="Arial" w:eastAsia="Calibri" w:hAnsi="Arial" w:cs="Arial"/>
                <w:szCs w:val="24"/>
              </w:rPr>
              <w:t>8,</w:t>
            </w:r>
            <w:r>
              <w:rPr>
                <w:rFonts w:ascii="Arial" w:eastAsia="Calibri" w:hAnsi="Arial" w:cs="Arial"/>
                <w:szCs w:val="24"/>
              </w:rPr>
              <w:t xml:space="preserve"> UK General Data Protection Regulation,</w:t>
            </w:r>
            <w:r w:rsidRPr="00AF2E0F">
              <w:rPr>
                <w:rFonts w:ascii="Arial" w:eastAsia="Calibri" w:hAnsi="Arial" w:cs="Arial"/>
                <w:spacing w:val="-5"/>
                <w:szCs w:val="24"/>
              </w:rPr>
              <w:t xml:space="preserve"> </w:t>
            </w:r>
            <w:r w:rsidRPr="00AF2E0F">
              <w:rPr>
                <w:rFonts w:ascii="Arial" w:eastAsia="Calibri" w:hAnsi="Arial" w:cs="Arial"/>
                <w:spacing w:val="-1"/>
                <w:szCs w:val="24"/>
              </w:rPr>
              <w:t>t</w:t>
            </w:r>
            <w:r w:rsidRPr="00AF2E0F">
              <w:rPr>
                <w:rFonts w:ascii="Arial" w:eastAsia="Calibri" w:hAnsi="Arial" w:cs="Arial"/>
                <w:szCs w:val="24"/>
              </w:rPr>
              <w:t>he Service’s</w:t>
            </w:r>
            <w:r w:rsidRPr="00AF2E0F">
              <w:rPr>
                <w:rFonts w:ascii="Arial" w:eastAsia="Calibri" w:hAnsi="Arial" w:cs="Arial"/>
                <w:spacing w:val="-9"/>
                <w:szCs w:val="24"/>
              </w:rPr>
              <w:t xml:space="preserve"> </w:t>
            </w:r>
            <w:r w:rsidRPr="00AF2E0F">
              <w:rPr>
                <w:rFonts w:ascii="Arial" w:eastAsia="Calibri" w:hAnsi="Arial" w:cs="Arial"/>
                <w:szCs w:val="24"/>
              </w:rPr>
              <w:t>written</w:t>
            </w:r>
            <w:r w:rsidRPr="00AF2E0F">
              <w:rPr>
                <w:rFonts w:ascii="Arial" w:eastAsia="Calibri" w:hAnsi="Arial" w:cs="Arial"/>
                <w:spacing w:val="-6"/>
                <w:szCs w:val="24"/>
              </w:rPr>
              <w:t xml:space="preserve"> </w:t>
            </w:r>
            <w:r w:rsidRPr="00AF2E0F">
              <w:rPr>
                <w:rFonts w:ascii="Arial" w:eastAsia="Calibri" w:hAnsi="Arial" w:cs="Arial"/>
                <w:szCs w:val="24"/>
              </w:rPr>
              <w:t>policies</w:t>
            </w:r>
            <w:r w:rsidRPr="00AF2E0F">
              <w:rPr>
                <w:rFonts w:ascii="Arial" w:eastAsia="Calibri" w:hAnsi="Arial" w:cs="Arial"/>
                <w:spacing w:val="-7"/>
                <w:szCs w:val="24"/>
              </w:rPr>
              <w:t xml:space="preserve"> </w:t>
            </w:r>
            <w:r w:rsidRPr="00AF2E0F">
              <w:rPr>
                <w:rFonts w:ascii="Arial" w:eastAsia="Calibri" w:hAnsi="Arial" w:cs="Arial"/>
                <w:szCs w:val="24"/>
              </w:rPr>
              <w:t>and</w:t>
            </w:r>
            <w:r w:rsidRPr="00AF2E0F">
              <w:rPr>
                <w:rFonts w:ascii="Arial" w:eastAsia="Calibri" w:hAnsi="Arial" w:cs="Arial"/>
                <w:spacing w:val="-4"/>
                <w:szCs w:val="24"/>
              </w:rPr>
              <w:t xml:space="preserve"> </w:t>
            </w:r>
            <w:r w:rsidRPr="00AF2E0F">
              <w:rPr>
                <w:rFonts w:ascii="Arial" w:eastAsia="Calibri" w:hAnsi="Arial" w:cs="Arial"/>
                <w:szCs w:val="24"/>
              </w:rPr>
              <w:t>proce</w:t>
            </w:r>
            <w:r w:rsidRPr="00AF2E0F">
              <w:rPr>
                <w:rFonts w:ascii="Arial" w:eastAsia="Calibri" w:hAnsi="Arial" w:cs="Arial"/>
                <w:spacing w:val="-1"/>
                <w:szCs w:val="24"/>
              </w:rPr>
              <w:t>d</w:t>
            </w:r>
            <w:r w:rsidRPr="00AF2E0F">
              <w:rPr>
                <w:rFonts w:ascii="Arial" w:eastAsia="Calibri" w:hAnsi="Arial" w:cs="Arial"/>
                <w:szCs w:val="24"/>
              </w:rPr>
              <w:t>ures,</w:t>
            </w:r>
            <w:r w:rsidRPr="00AF2E0F">
              <w:rPr>
                <w:rFonts w:ascii="Arial" w:eastAsia="Calibri" w:hAnsi="Arial" w:cs="Arial"/>
                <w:spacing w:val="-12"/>
                <w:szCs w:val="24"/>
              </w:rPr>
              <w:t xml:space="preserve"> </w:t>
            </w:r>
            <w:r w:rsidRPr="00AF2E0F">
              <w:rPr>
                <w:rFonts w:ascii="Arial" w:eastAsia="Calibri" w:hAnsi="Arial" w:cs="Arial"/>
                <w:szCs w:val="24"/>
              </w:rPr>
              <w:t>and</w:t>
            </w:r>
            <w:r w:rsidRPr="00AF2E0F">
              <w:rPr>
                <w:rFonts w:ascii="Arial" w:eastAsia="Calibri" w:hAnsi="Arial" w:cs="Arial"/>
                <w:spacing w:val="-4"/>
                <w:szCs w:val="24"/>
              </w:rPr>
              <w:t xml:space="preserve"> </w:t>
            </w:r>
            <w:r w:rsidRPr="00AF2E0F">
              <w:rPr>
                <w:rFonts w:ascii="Arial" w:eastAsia="Calibri" w:hAnsi="Arial" w:cs="Arial"/>
                <w:szCs w:val="24"/>
              </w:rPr>
              <w:t>in</w:t>
            </w:r>
            <w:r w:rsidRPr="00AF2E0F">
              <w:rPr>
                <w:rFonts w:ascii="Arial" w:eastAsia="Calibri" w:hAnsi="Arial" w:cs="Arial"/>
                <w:spacing w:val="-3"/>
                <w:szCs w:val="24"/>
              </w:rPr>
              <w:t xml:space="preserve"> </w:t>
            </w:r>
            <w:r w:rsidRPr="00AF2E0F">
              <w:rPr>
                <w:rFonts w:ascii="Arial" w:eastAsia="Calibri" w:hAnsi="Arial" w:cs="Arial"/>
                <w:szCs w:val="24"/>
              </w:rPr>
              <w:t>the</w:t>
            </w:r>
            <w:r w:rsidRPr="00AF2E0F">
              <w:rPr>
                <w:rFonts w:ascii="Arial" w:eastAsia="Calibri" w:hAnsi="Arial" w:cs="Arial"/>
                <w:spacing w:val="-3"/>
                <w:szCs w:val="24"/>
              </w:rPr>
              <w:t xml:space="preserve"> </w:t>
            </w:r>
            <w:r w:rsidRPr="00AF2E0F">
              <w:rPr>
                <w:rFonts w:ascii="Arial" w:eastAsia="Calibri" w:hAnsi="Arial" w:cs="Arial"/>
                <w:szCs w:val="24"/>
              </w:rPr>
              <w:t>best</w:t>
            </w:r>
            <w:r w:rsidRPr="00AF2E0F">
              <w:rPr>
                <w:rFonts w:ascii="Arial" w:eastAsia="Calibri" w:hAnsi="Arial" w:cs="Arial"/>
                <w:spacing w:val="-4"/>
                <w:szCs w:val="24"/>
              </w:rPr>
              <w:t xml:space="preserve"> </w:t>
            </w:r>
            <w:r w:rsidRPr="00AF2E0F">
              <w:rPr>
                <w:rFonts w:ascii="Arial" w:eastAsia="Calibri" w:hAnsi="Arial" w:cs="Arial"/>
                <w:szCs w:val="24"/>
              </w:rPr>
              <w:t>int</w:t>
            </w:r>
            <w:r w:rsidRPr="00AF2E0F">
              <w:rPr>
                <w:rFonts w:ascii="Arial" w:eastAsia="Calibri" w:hAnsi="Arial" w:cs="Arial"/>
                <w:spacing w:val="-1"/>
                <w:szCs w:val="24"/>
              </w:rPr>
              <w:t>e</w:t>
            </w:r>
            <w:r w:rsidRPr="00AF2E0F">
              <w:rPr>
                <w:rFonts w:ascii="Arial" w:eastAsia="Calibri" w:hAnsi="Arial" w:cs="Arial"/>
                <w:szCs w:val="24"/>
              </w:rPr>
              <w:t>rests</w:t>
            </w:r>
            <w:r w:rsidRPr="00AF2E0F">
              <w:rPr>
                <w:rFonts w:ascii="Arial" w:eastAsia="Calibri" w:hAnsi="Arial" w:cs="Arial"/>
                <w:spacing w:val="-8"/>
                <w:szCs w:val="24"/>
              </w:rPr>
              <w:t xml:space="preserve"> </w:t>
            </w:r>
            <w:r w:rsidRPr="00AF2E0F">
              <w:rPr>
                <w:rFonts w:ascii="Arial" w:eastAsia="Calibri" w:hAnsi="Arial" w:cs="Arial"/>
                <w:szCs w:val="24"/>
              </w:rPr>
              <w:t>of</w:t>
            </w:r>
            <w:r w:rsidRPr="00AF2E0F">
              <w:rPr>
                <w:rFonts w:ascii="Arial" w:eastAsia="Calibri" w:hAnsi="Arial" w:cs="Arial"/>
                <w:spacing w:val="-2"/>
                <w:szCs w:val="24"/>
              </w:rPr>
              <w:t xml:space="preserve"> </w:t>
            </w:r>
            <w:r w:rsidRPr="00AF2E0F">
              <w:rPr>
                <w:rFonts w:ascii="Arial" w:eastAsia="Calibri" w:hAnsi="Arial" w:cs="Arial"/>
                <w:szCs w:val="24"/>
              </w:rPr>
              <w:t>the</w:t>
            </w:r>
            <w:r w:rsidRPr="00AF2E0F">
              <w:rPr>
                <w:rFonts w:ascii="Arial" w:eastAsia="Calibri" w:hAnsi="Arial" w:cs="Arial"/>
                <w:spacing w:val="-4"/>
                <w:szCs w:val="24"/>
              </w:rPr>
              <w:t xml:space="preserve"> people accessing the service</w:t>
            </w:r>
            <w:r w:rsidRPr="00AF2E0F">
              <w:rPr>
                <w:rFonts w:ascii="Arial" w:eastAsia="Calibri" w:hAnsi="Arial" w:cs="Arial"/>
                <w:szCs w:val="24"/>
              </w:rPr>
              <w:t>.</w:t>
            </w:r>
          </w:p>
          <w:p w14:paraId="1A49A741" w14:textId="77777777" w:rsidR="00302FF1" w:rsidRPr="00AF2E0F" w:rsidRDefault="00302FF1" w:rsidP="00302FF1">
            <w:pPr>
              <w:widowControl w:val="0"/>
              <w:autoSpaceDE w:val="0"/>
              <w:autoSpaceDN w:val="0"/>
              <w:adjustRightInd w:val="0"/>
              <w:ind w:right="-6"/>
              <w:rPr>
                <w:rFonts w:ascii="Arial" w:eastAsia="Calibri" w:hAnsi="Arial" w:cs="Arial"/>
                <w:szCs w:val="24"/>
              </w:rPr>
            </w:pPr>
            <w:r w:rsidRPr="00AF2E0F">
              <w:rPr>
                <w:rFonts w:ascii="Arial" w:eastAsia="Calibri" w:hAnsi="Arial" w:cs="Arial"/>
                <w:szCs w:val="24"/>
              </w:rPr>
              <w:t xml:space="preserve">People’s </w:t>
            </w:r>
            <w:r w:rsidRPr="00AF2E0F">
              <w:rPr>
                <w:rFonts w:ascii="Arial" w:eastAsia="Calibri" w:hAnsi="Arial" w:cs="Arial"/>
                <w:spacing w:val="-4"/>
                <w:szCs w:val="24"/>
              </w:rPr>
              <w:t xml:space="preserve">communication preferences </w:t>
            </w:r>
            <w:r w:rsidRPr="00AF2E0F">
              <w:rPr>
                <w:rFonts w:ascii="Arial" w:eastAsia="Calibri" w:hAnsi="Arial" w:cs="Arial"/>
                <w:szCs w:val="24"/>
              </w:rPr>
              <w:t>have</w:t>
            </w:r>
            <w:r w:rsidRPr="00AF2E0F">
              <w:rPr>
                <w:rFonts w:ascii="Arial" w:eastAsia="Calibri" w:hAnsi="Arial" w:cs="Arial"/>
                <w:spacing w:val="-5"/>
                <w:szCs w:val="24"/>
              </w:rPr>
              <w:t xml:space="preserve"> </w:t>
            </w:r>
            <w:r w:rsidRPr="00AF2E0F">
              <w:rPr>
                <w:rFonts w:ascii="Arial" w:eastAsia="Calibri" w:hAnsi="Arial" w:cs="Arial"/>
                <w:szCs w:val="24"/>
              </w:rPr>
              <w:t>clear</w:t>
            </w:r>
            <w:r w:rsidRPr="00AF2E0F">
              <w:rPr>
                <w:rFonts w:ascii="Arial" w:eastAsia="Calibri" w:hAnsi="Arial" w:cs="Arial"/>
                <w:spacing w:val="-5"/>
                <w:szCs w:val="24"/>
              </w:rPr>
              <w:t xml:space="preserve"> </w:t>
            </w:r>
            <w:r w:rsidRPr="00AF2E0F">
              <w:rPr>
                <w:rFonts w:ascii="Arial" w:eastAsia="Calibri" w:hAnsi="Arial" w:cs="Arial"/>
                <w:szCs w:val="24"/>
              </w:rPr>
              <w:t>and</w:t>
            </w:r>
            <w:r w:rsidRPr="00AF2E0F">
              <w:rPr>
                <w:rFonts w:ascii="Arial" w:eastAsia="Calibri" w:hAnsi="Arial" w:cs="Arial"/>
                <w:spacing w:val="-5"/>
                <w:szCs w:val="24"/>
              </w:rPr>
              <w:t xml:space="preserve"> </w:t>
            </w:r>
            <w:r w:rsidRPr="00AF2E0F">
              <w:rPr>
                <w:rFonts w:ascii="Arial" w:eastAsia="Calibri" w:hAnsi="Arial" w:cs="Arial"/>
                <w:szCs w:val="24"/>
              </w:rPr>
              <w:t>agreed</w:t>
            </w:r>
            <w:r w:rsidRPr="00AF2E0F">
              <w:rPr>
                <w:rFonts w:ascii="Arial" w:eastAsia="Calibri" w:hAnsi="Arial" w:cs="Arial"/>
                <w:spacing w:val="-7"/>
                <w:szCs w:val="24"/>
              </w:rPr>
              <w:t xml:space="preserve"> </w:t>
            </w:r>
            <w:r w:rsidRPr="00AF2E0F">
              <w:rPr>
                <w:rFonts w:ascii="Arial" w:eastAsia="Calibri" w:hAnsi="Arial" w:cs="Arial"/>
                <w:szCs w:val="24"/>
              </w:rPr>
              <w:t>ways</w:t>
            </w:r>
            <w:r w:rsidRPr="00AF2E0F">
              <w:rPr>
                <w:rFonts w:ascii="Arial" w:eastAsia="Calibri" w:hAnsi="Arial" w:cs="Arial"/>
                <w:spacing w:val="-5"/>
                <w:szCs w:val="24"/>
              </w:rPr>
              <w:t xml:space="preserve"> </w:t>
            </w:r>
            <w:r w:rsidRPr="00AF2E0F">
              <w:rPr>
                <w:rFonts w:ascii="Arial" w:eastAsia="Calibri" w:hAnsi="Arial" w:cs="Arial"/>
                <w:szCs w:val="24"/>
              </w:rPr>
              <w:t>of</w:t>
            </w:r>
            <w:r w:rsidRPr="00AF2E0F">
              <w:rPr>
                <w:rFonts w:ascii="Arial" w:eastAsia="Calibri" w:hAnsi="Arial" w:cs="Arial"/>
                <w:spacing w:val="-2"/>
                <w:szCs w:val="24"/>
              </w:rPr>
              <w:t xml:space="preserve"> </w:t>
            </w:r>
            <w:r w:rsidRPr="00AF2E0F">
              <w:rPr>
                <w:rFonts w:ascii="Arial" w:eastAsia="Calibri" w:hAnsi="Arial" w:cs="Arial"/>
                <w:szCs w:val="24"/>
              </w:rPr>
              <w:t>identifying support</w:t>
            </w:r>
            <w:r w:rsidRPr="00AF2E0F">
              <w:rPr>
                <w:rFonts w:ascii="Arial" w:eastAsia="Calibri" w:hAnsi="Arial" w:cs="Arial"/>
                <w:spacing w:val="-7"/>
                <w:szCs w:val="24"/>
              </w:rPr>
              <w:t xml:space="preserve"> </w:t>
            </w:r>
            <w:r w:rsidRPr="00AF2E0F">
              <w:rPr>
                <w:rFonts w:ascii="Arial" w:eastAsia="Calibri" w:hAnsi="Arial" w:cs="Arial"/>
                <w:szCs w:val="24"/>
              </w:rPr>
              <w:t>staff</w:t>
            </w:r>
            <w:r w:rsidRPr="00AF2E0F">
              <w:rPr>
                <w:rFonts w:ascii="Arial" w:eastAsia="Calibri" w:hAnsi="Arial" w:cs="Arial"/>
                <w:spacing w:val="-5"/>
                <w:szCs w:val="24"/>
              </w:rPr>
              <w:t xml:space="preserve"> </w:t>
            </w:r>
            <w:r w:rsidRPr="00AF2E0F">
              <w:rPr>
                <w:rFonts w:ascii="Arial" w:eastAsia="Calibri" w:hAnsi="Arial" w:cs="Arial"/>
                <w:szCs w:val="24"/>
              </w:rPr>
              <w:t>from</w:t>
            </w:r>
            <w:r w:rsidRPr="00AF2E0F">
              <w:rPr>
                <w:rFonts w:ascii="Arial" w:eastAsia="Calibri" w:hAnsi="Arial" w:cs="Arial"/>
                <w:spacing w:val="-4"/>
                <w:szCs w:val="24"/>
              </w:rPr>
              <w:t xml:space="preserve"> </w:t>
            </w:r>
            <w:r w:rsidRPr="00AF2E0F">
              <w:rPr>
                <w:rFonts w:ascii="Arial" w:eastAsia="Calibri" w:hAnsi="Arial" w:cs="Arial"/>
                <w:szCs w:val="24"/>
              </w:rPr>
              <w:t>the</w:t>
            </w:r>
            <w:r w:rsidRPr="00AF2E0F">
              <w:rPr>
                <w:rFonts w:ascii="Arial" w:eastAsia="Calibri" w:hAnsi="Arial" w:cs="Arial"/>
                <w:spacing w:val="-3"/>
                <w:szCs w:val="24"/>
              </w:rPr>
              <w:t xml:space="preserve"> </w:t>
            </w:r>
            <w:r w:rsidRPr="00AF2E0F">
              <w:rPr>
                <w:rFonts w:ascii="Arial" w:eastAsia="Calibri" w:hAnsi="Arial" w:cs="Arial"/>
                <w:szCs w:val="24"/>
              </w:rPr>
              <w:t>organisation</w:t>
            </w:r>
            <w:r w:rsidRPr="00AF2E0F">
              <w:rPr>
                <w:rFonts w:ascii="Arial" w:eastAsia="Calibri" w:hAnsi="Arial" w:cs="Arial"/>
                <w:spacing w:val="-12"/>
                <w:szCs w:val="24"/>
              </w:rPr>
              <w:t xml:space="preserve"> </w:t>
            </w:r>
            <w:r w:rsidRPr="00AF2E0F">
              <w:rPr>
                <w:rFonts w:ascii="Arial" w:eastAsia="Calibri" w:hAnsi="Arial" w:cs="Arial"/>
                <w:spacing w:val="-1"/>
                <w:szCs w:val="24"/>
              </w:rPr>
              <w:t>t</w:t>
            </w:r>
            <w:r w:rsidRPr="00AF2E0F">
              <w:rPr>
                <w:rFonts w:ascii="Arial" w:eastAsia="Calibri" w:hAnsi="Arial" w:cs="Arial"/>
                <w:szCs w:val="24"/>
              </w:rPr>
              <w:t>o</w:t>
            </w:r>
            <w:r w:rsidRPr="00AF2E0F">
              <w:rPr>
                <w:rFonts w:ascii="Arial" w:eastAsia="Calibri" w:hAnsi="Arial" w:cs="Arial"/>
                <w:spacing w:val="-1"/>
                <w:szCs w:val="24"/>
              </w:rPr>
              <w:t xml:space="preserve"> </w:t>
            </w:r>
            <w:r w:rsidRPr="00AF2E0F">
              <w:rPr>
                <w:rFonts w:ascii="Arial" w:eastAsia="Calibri" w:hAnsi="Arial" w:cs="Arial"/>
                <w:szCs w:val="24"/>
              </w:rPr>
              <w:t>assist</w:t>
            </w:r>
            <w:r w:rsidRPr="00AF2E0F">
              <w:rPr>
                <w:rFonts w:ascii="Arial" w:eastAsia="Calibri" w:hAnsi="Arial" w:cs="Arial"/>
                <w:spacing w:val="-7"/>
                <w:szCs w:val="24"/>
              </w:rPr>
              <w:t xml:space="preserve"> </w:t>
            </w:r>
            <w:r w:rsidRPr="00AF2E0F">
              <w:rPr>
                <w:rFonts w:ascii="Arial" w:eastAsia="Calibri" w:hAnsi="Arial" w:cs="Arial"/>
                <w:szCs w:val="24"/>
              </w:rPr>
              <w:t>th</w:t>
            </w:r>
            <w:r w:rsidRPr="00AF2E0F">
              <w:rPr>
                <w:rFonts w:ascii="Arial" w:eastAsia="Calibri" w:hAnsi="Arial" w:cs="Arial"/>
                <w:spacing w:val="-1"/>
                <w:szCs w:val="24"/>
              </w:rPr>
              <w:t>em</w:t>
            </w:r>
            <w:r w:rsidRPr="00AF2E0F">
              <w:rPr>
                <w:rFonts w:ascii="Arial" w:eastAsia="Calibri" w:hAnsi="Arial" w:cs="Arial"/>
                <w:szCs w:val="24"/>
              </w:rPr>
              <w:t>. Support</w:t>
            </w:r>
            <w:r w:rsidRPr="00AF2E0F">
              <w:rPr>
                <w:rFonts w:ascii="Arial" w:eastAsia="Calibri" w:hAnsi="Arial" w:cs="Arial"/>
                <w:spacing w:val="-8"/>
                <w:szCs w:val="24"/>
              </w:rPr>
              <w:t xml:space="preserve"> </w:t>
            </w:r>
            <w:r w:rsidRPr="00AF2E0F">
              <w:rPr>
                <w:rFonts w:ascii="Arial" w:eastAsia="Calibri" w:hAnsi="Arial" w:cs="Arial"/>
                <w:szCs w:val="24"/>
              </w:rPr>
              <w:t>workers</w:t>
            </w:r>
            <w:r w:rsidRPr="00AF2E0F">
              <w:rPr>
                <w:rFonts w:ascii="Arial" w:eastAsia="Calibri" w:hAnsi="Arial" w:cs="Arial"/>
                <w:spacing w:val="-8"/>
                <w:szCs w:val="24"/>
              </w:rPr>
              <w:t xml:space="preserve"> </w:t>
            </w:r>
            <w:r w:rsidRPr="00AF2E0F">
              <w:rPr>
                <w:rFonts w:ascii="Arial" w:eastAsia="Calibri" w:hAnsi="Arial" w:cs="Arial"/>
                <w:szCs w:val="24"/>
              </w:rPr>
              <w:t>have</w:t>
            </w:r>
            <w:r w:rsidRPr="00AF2E0F">
              <w:rPr>
                <w:rFonts w:ascii="Arial" w:eastAsia="Calibri" w:hAnsi="Arial" w:cs="Arial"/>
                <w:spacing w:val="-5"/>
                <w:szCs w:val="24"/>
              </w:rPr>
              <w:t xml:space="preserve"> </w:t>
            </w:r>
            <w:r w:rsidRPr="00AF2E0F">
              <w:rPr>
                <w:rFonts w:ascii="Arial" w:eastAsia="Calibri" w:hAnsi="Arial" w:cs="Arial"/>
                <w:szCs w:val="24"/>
              </w:rPr>
              <w:t>the</w:t>
            </w:r>
            <w:r w:rsidRPr="00AF2E0F">
              <w:rPr>
                <w:rFonts w:ascii="Arial" w:eastAsia="Calibri" w:hAnsi="Arial" w:cs="Arial"/>
                <w:spacing w:val="-3"/>
                <w:szCs w:val="24"/>
              </w:rPr>
              <w:t xml:space="preserve"> </w:t>
            </w:r>
            <w:r w:rsidRPr="00AF2E0F">
              <w:rPr>
                <w:rFonts w:ascii="Arial" w:eastAsia="Calibri" w:hAnsi="Arial" w:cs="Arial"/>
                <w:szCs w:val="24"/>
              </w:rPr>
              <w:t>skills</w:t>
            </w:r>
            <w:r w:rsidRPr="00AF2E0F">
              <w:rPr>
                <w:rFonts w:ascii="Arial" w:eastAsia="Calibri" w:hAnsi="Arial" w:cs="Arial"/>
                <w:spacing w:val="-5"/>
                <w:szCs w:val="24"/>
              </w:rPr>
              <w:t xml:space="preserve"> </w:t>
            </w:r>
            <w:r w:rsidRPr="00AF2E0F">
              <w:rPr>
                <w:rFonts w:ascii="Arial" w:eastAsia="Calibri" w:hAnsi="Arial" w:cs="Arial"/>
                <w:szCs w:val="24"/>
              </w:rPr>
              <w:t>and</w:t>
            </w:r>
            <w:r w:rsidRPr="00AF2E0F">
              <w:rPr>
                <w:rFonts w:ascii="Arial" w:eastAsia="Calibri" w:hAnsi="Arial" w:cs="Arial"/>
                <w:spacing w:val="-5"/>
                <w:szCs w:val="24"/>
              </w:rPr>
              <w:t xml:space="preserve"> </w:t>
            </w:r>
            <w:r w:rsidRPr="00AF2E0F">
              <w:rPr>
                <w:rFonts w:ascii="Arial" w:eastAsia="Calibri" w:hAnsi="Arial" w:cs="Arial"/>
                <w:szCs w:val="24"/>
              </w:rPr>
              <w:t>experience</w:t>
            </w:r>
            <w:r w:rsidRPr="00AF2E0F">
              <w:rPr>
                <w:rFonts w:ascii="Arial" w:eastAsia="Calibri" w:hAnsi="Arial" w:cs="Arial"/>
                <w:spacing w:val="-11"/>
                <w:szCs w:val="24"/>
              </w:rPr>
              <w:t xml:space="preserve"> </w:t>
            </w:r>
            <w:r w:rsidRPr="00AF2E0F">
              <w:rPr>
                <w:rFonts w:ascii="Arial" w:eastAsia="Calibri" w:hAnsi="Arial" w:cs="Arial"/>
                <w:szCs w:val="24"/>
              </w:rPr>
              <w:t>to</w:t>
            </w:r>
            <w:r w:rsidRPr="00AF2E0F">
              <w:rPr>
                <w:rFonts w:ascii="Arial" w:eastAsia="Calibri" w:hAnsi="Arial" w:cs="Arial"/>
                <w:spacing w:val="-2"/>
                <w:szCs w:val="24"/>
              </w:rPr>
              <w:t xml:space="preserve"> </w:t>
            </w:r>
            <w:r w:rsidRPr="00AF2E0F">
              <w:rPr>
                <w:rFonts w:ascii="Arial" w:eastAsia="Calibri" w:hAnsi="Arial" w:cs="Arial"/>
                <w:szCs w:val="24"/>
              </w:rPr>
              <w:t>deliver</w:t>
            </w:r>
            <w:r w:rsidRPr="00AF2E0F">
              <w:rPr>
                <w:rFonts w:ascii="Arial" w:eastAsia="Calibri" w:hAnsi="Arial" w:cs="Arial"/>
                <w:spacing w:val="-6"/>
                <w:szCs w:val="24"/>
              </w:rPr>
              <w:t xml:space="preserve"> </w:t>
            </w:r>
            <w:r w:rsidRPr="00AF2E0F">
              <w:rPr>
                <w:rFonts w:ascii="Arial" w:eastAsia="Calibri" w:hAnsi="Arial" w:cs="Arial"/>
                <w:szCs w:val="24"/>
              </w:rPr>
              <w:t>the</w:t>
            </w:r>
            <w:r w:rsidRPr="00AF2E0F">
              <w:rPr>
                <w:rFonts w:ascii="Arial" w:eastAsia="Calibri" w:hAnsi="Arial" w:cs="Arial"/>
                <w:spacing w:val="-3"/>
                <w:szCs w:val="24"/>
              </w:rPr>
              <w:t xml:space="preserve"> </w:t>
            </w:r>
            <w:r w:rsidRPr="00AF2E0F">
              <w:rPr>
                <w:rFonts w:ascii="Arial" w:eastAsia="Calibri" w:hAnsi="Arial" w:cs="Arial"/>
                <w:szCs w:val="24"/>
              </w:rPr>
              <w:t>service.</w:t>
            </w:r>
            <w:r w:rsidRPr="00AF2E0F">
              <w:rPr>
                <w:rFonts w:ascii="Arial" w:eastAsia="Calibri" w:hAnsi="Arial" w:cs="Arial"/>
                <w:spacing w:val="-8"/>
                <w:szCs w:val="24"/>
              </w:rPr>
              <w:t xml:space="preserve"> </w:t>
            </w:r>
            <w:r w:rsidRPr="00AF2E0F">
              <w:rPr>
                <w:rFonts w:ascii="Arial" w:eastAsia="Calibri" w:hAnsi="Arial" w:cs="Arial"/>
                <w:szCs w:val="24"/>
              </w:rPr>
              <w:t>All</w:t>
            </w:r>
            <w:r w:rsidRPr="00AF2E0F">
              <w:rPr>
                <w:rFonts w:ascii="Arial" w:eastAsia="Calibri" w:hAnsi="Arial" w:cs="Arial"/>
                <w:spacing w:val="-3"/>
                <w:szCs w:val="24"/>
              </w:rPr>
              <w:t xml:space="preserve"> </w:t>
            </w:r>
            <w:r w:rsidRPr="00AF2E0F">
              <w:rPr>
                <w:rFonts w:ascii="Arial" w:eastAsia="Calibri" w:hAnsi="Arial" w:cs="Arial"/>
                <w:szCs w:val="24"/>
              </w:rPr>
              <w:t>support</w:t>
            </w:r>
            <w:r w:rsidRPr="00AF2E0F">
              <w:rPr>
                <w:rFonts w:ascii="Arial" w:eastAsia="Calibri" w:hAnsi="Arial" w:cs="Arial"/>
                <w:spacing w:val="-7"/>
                <w:szCs w:val="24"/>
              </w:rPr>
              <w:t xml:space="preserve"> </w:t>
            </w:r>
            <w:r w:rsidRPr="00AF2E0F">
              <w:rPr>
                <w:rFonts w:ascii="Arial" w:eastAsia="Calibri" w:hAnsi="Arial" w:cs="Arial"/>
                <w:szCs w:val="24"/>
              </w:rPr>
              <w:t>workers</w:t>
            </w:r>
            <w:r w:rsidRPr="00AF2E0F">
              <w:rPr>
                <w:rFonts w:ascii="Arial" w:eastAsia="Calibri" w:hAnsi="Arial" w:cs="Arial"/>
                <w:spacing w:val="-8"/>
                <w:szCs w:val="24"/>
              </w:rPr>
              <w:t xml:space="preserve"> </w:t>
            </w:r>
            <w:r w:rsidRPr="00AF2E0F">
              <w:rPr>
                <w:rFonts w:ascii="Arial" w:eastAsia="Calibri" w:hAnsi="Arial" w:cs="Arial"/>
                <w:szCs w:val="24"/>
              </w:rPr>
              <w:t>are competent</w:t>
            </w:r>
            <w:r w:rsidRPr="00AF2E0F">
              <w:rPr>
                <w:rFonts w:ascii="Arial" w:eastAsia="Calibri" w:hAnsi="Arial" w:cs="Arial"/>
                <w:spacing w:val="-10"/>
                <w:szCs w:val="24"/>
              </w:rPr>
              <w:t xml:space="preserve"> </w:t>
            </w:r>
            <w:r w:rsidRPr="00AF2E0F">
              <w:rPr>
                <w:rFonts w:ascii="Arial" w:eastAsia="Calibri" w:hAnsi="Arial" w:cs="Arial"/>
                <w:szCs w:val="24"/>
              </w:rPr>
              <w:t>and</w:t>
            </w:r>
            <w:r w:rsidRPr="00AF2E0F">
              <w:rPr>
                <w:rFonts w:ascii="Arial" w:eastAsia="Calibri" w:hAnsi="Arial" w:cs="Arial"/>
                <w:spacing w:val="-4"/>
                <w:szCs w:val="24"/>
              </w:rPr>
              <w:t xml:space="preserve"> </w:t>
            </w:r>
            <w:r w:rsidRPr="00AF2E0F">
              <w:rPr>
                <w:rFonts w:ascii="Arial" w:eastAsia="Calibri" w:hAnsi="Arial" w:cs="Arial"/>
                <w:szCs w:val="24"/>
              </w:rPr>
              <w:t>trained</w:t>
            </w:r>
            <w:r w:rsidRPr="00AF2E0F">
              <w:rPr>
                <w:rFonts w:ascii="Arial" w:eastAsia="Calibri" w:hAnsi="Arial" w:cs="Arial"/>
                <w:spacing w:val="-7"/>
                <w:szCs w:val="24"/>
              </w:rPr>
              <w:t xml:space="preserve"> </w:t>
            </w:r>
            <w:r w:rsidRPr="00AF2E0F">
              <w:rPr>
                <w:rFonts w:ascii="Arial" w:eastAsia="Calibri" w:hAnsi="Arial" w:cs="Arial"/>
                <w:szCs w:val="24"/>
              </w:rPr>
              <w:t>in</w:t>
            </w:r>
            <w:r w:rsidRPr="00AF2E0F">
              <w:rPr>
                <w:rFonts w:ascii="Arial" w:eastAsia="Calibri" w:hAnsi="Arial" w:cs="Arial"/>
                <w:spacing w:val="-2"/>
                <w:szCs w:val="24"/>
              </w:rPr>
              <w:t xml:space="preserve"> </w:t>
            </w:r>
            <w:r w:rsidRPr="00AF2E0F">
              <w:rPr>
                <w:rFonts w:ascii="Arial" w:eastAsia="Calibri" w:hAnsi="Arial" w:cs="Arial"/>
                <w:szCs w:val="24"/>
              </w:rPr>
              <w:t>a</w:t>
            </w:r>
            <w:r w:rsidRPr="00AF2E0F">
              <w:rPr>
                <w:rFonts w:ascii="Arial" w:eastAsia="Calibri" w:hAnsi="Arial" w:cs="Arial"/>
                <w:spacing w:val="-1"/>
                <w:szCs w:val="24"/>
              </w:rPr>
              <w:t xml:space="preserve"> </w:t>
            </w:r>
            <w:r w:rsidRPr="00AF2E0F">
              <w:rPr>
                <w:rFonts w:ascii="Arial" w:eastAsia="Calibri" w:hAnsi="Arial" w:cs="Arial"/>
                <w:szCs w:val="24"/>
              </w:rPr>
              <w:t>speci</w:t>
            </w:r>
            <w:r w:rsidRPr="00AF2E0F">
              <w:rPr>
                <w:rFonts w:ascii="Arial" w:eastAsia="Calibri" w:hAnsi="Arial" w:cs="Arial"/>
                <w:spacing w:val="-1"/>
                <w:szCs w:val="24"/>
              </w:rPr>
              <w:t>a</w:t>
            </w:r>
            <w:r w:rsidRPr="00AF2E0F">
              <w:rPr>
                <w:rFonts w:ascii="Arial" w:eastAsia="Calibri" w:hAnsi="Arial" w:cs="Arial"/>
                <w:szCs w:val="24"/>
              </w:rPr>
              <w:t>list</w:t>
            </w:r>
            <w:r w:rsidRPr="00AF2E0F">
              <w:rPr>
                <w:rFonts w:ascii="Arial" w:eastAsia="Calibri" w:hAnsi="Arial" w:cs="Arial"/>
                <w:spacing w:val="-10"/>
                <w:szCs w:val="24"/>
              </w:rPr>
              <w:t xml:space="preserve"> </w:t>
            </w:r>
            <w:r w:rsidRPr="00AF2E0F">
              <w:rPr>
                <w:rFonts w:ascii="Arial" w:eastAsia="Calibri" w:hAnsi="Arial" w:cs="Arial"/>
                <w:szCs w:val="24"/>
              </w:rPr>
              <w:t>manner</w:t>
            </w:r>
            <w:r w:rsidRPr="00AF2E0F">
              <w:rPr>
                <w:rFonts w:ascii="Arial" w:eastAsia="Calibri" w:hAnsi="Arial" w:cs="Arial"/>
                <w:spacing w:val="-7"/>
                <w:szCs w:val="24"/>
              </w:rPr>
              <w:t xml:space="preserve"> </w:t>
            </w:r>
            <w:r w:rsidRPr="00AF2E0F">
              <w:rPr>
                <w:rFonts w:ascii="Arial" w:eastAsia="Calibri" w:hAnsi="Arial" w:cs="Arial"/>
                <w:szCs w:val="24"/>
              </w:rPr>
              <w:t>to</w:t>
            </w:r>
            <w:r w:rsidRPr="00AF2E0F">
              <w:rPr>
                <w:rFonts w:ascii="Arial" w:eastAsia="Calibri" w:hAnsi="Arial" w:cs="Arial"/>
                <w:spacing w:val="-2"/>
                <w:szCs w:val="24"/>
              </w:rPr>
              <w:t xml:space="preserve"> </w:t>
            </w:r>
            <w:r w:rsidRPr="00AF2E0F">
              <w:rPr>
                <w:rFonts w:ascii="Arial" w:eastAsia="Calibri" w:hAnsi="Arial" w:cs="Arial"/>
                <w:szCs w:val="24"/>
              </w:rPr>
              <w:t>undertake</w:t>
            </w:r>
            <w:r w:rsidRPr="00AF2E0F">
              <w:rPr>
                <w:rFonts w:ascii="Arial" w:eastAsia="Calibri" w:hAnsi="Arial" w:cs="Arial"/>
                <w:spacing w:val="-10"/>
                <w:szCs w:val="24"/>
              </w:rPr>
              <w:t xml:space="preserve"> </w:t>
            </w:r>
            <w:r w:rsidRPr="00AF2E0F">
              <w:rPr>
                <w:rFonts w:ascii="Arial" w:eastAsia="Calibri" w:hAnsi="Arial" w:cs="Arial"/>
                <w:szCs w:val="24"/>
              </w:rPr>
              <w:t>the</w:t>
            </w:r>
            <w:r w:rsidRPr="00AF2E0F">
              <w:rPr>
                <w:rFonts w:ascii="Arial" w:eastAsia="Calibri" w:hAnsi="Arial" w:cs="Arial"/>
                <w:spacing w:val="-3"/>
                <w:szCs w:val="24"/>
              </w:rPr>
              <w:t xml:space="preserve"> </w:t>
            </w:r>
            <w:r w:rsidRPr="00AF2E0F">
              <w:rPr>
                <w:rFonts w:ascii="Arial" w:eastAsia="Calibri" w:hAnsi="Arial" w:cs="Arial"/>
                <w:szCs w:val="24"/>
              </w:rPr>
              <w:t>activities</w:t>
            </w:r>
            <w:r w:rsidRPr="00AF2E0F">
              <w:rPr>
                <w:rFonts w:ascii="Arial" w:eastAsia="Calibri" w:hAnsi="Arial" w:cs="Arial"/>
                <w:spacing w:val="-8"/>
                <w:szCs w:val="24"/>
              </w:rPr>
              <w:t xml:space="preserve"> </w:t>
            </w:r>
            <w:r w:rsidRPr="00AF2E0F">
              <w:rPr>
                <w:rFonts w:ascii="Arial" w:eastAsia="Calibri" w:hAnsi="Arial" w:cs="Arial"/>
                <w:szCs w:val="24"/>
              </w:rPr>
              <w:t>for</w:t>
            </w:r>
            <w:r w:rsidRPr="00AF2E0F">
              <w:rPr>
                <w:rFonts w:ascii="Arial" w:eastAsia="Calibri" w:hAnsi="Arial" w:cs="Arial"/>
                <w:spacing w:val="-4"/>
                <w:szCs w:val="24"/>
              </w:rPr>
              <w:t xml:space="preserve"> </w:t>
            </w:r>
            <w:r w:rsidRPr="00AF2E0F">
              <w:rPr>
                <w:rFonts w:ascii="Arial" w:eastAsia="Calibri" w:hAnsi="Arial" w:cs="Arial"/>
                <w:szCs w:val="24"/>
              </w:rPr>
              <w:t>which</w:t>
            </w:r>
            <w:r w:rsidRPr="00AF2E0F">
              <w:rPr>
                <w:rFonts w:ascii="Arial" w:eastAsia="Calibri" w:hAnsi="Arial" w:cs="Arial"/>
                <w:spacing w:val="-6"/>
                <w:szCs w:val="24"/>
              </w:rPr>
              <w:t xml:space="preserve"> </w:t>
            </w:r>
            <w:r w:rsidRPr="00AF2E0F">
              <w:rPr>
                <w:rFonts w:ascii="Arial" w:eastAsia="Calibri" w:hAnsi="Arial" w:cs="Arial"/>
                <w:szCs w:val="24"/>
              </w:rPr>
              <w:t>they</w:t>
            </w:r>
            <w:r w:rsidRPr="00AF2E0F">
              <w:rPr>
                <w:rFonts w:ascii="Arial" w:eastAsia="Calibri" w:hAnsi="Arial" w:cs="Arial"/>
                <w:spacing w:val="-4"/>
                <w:szCs w:val="24"/>
              </w:rPr>
              <w:t xml:space="preserve"> </w:t>
            </w:r>
            <w:r w:rsidRPr="00AF2E0F">
              <w:rPr>
                <w:rFonts w:ascii="Arial" w:eastAsia="Calibri" w:hAnsi="Arial" w:cs="Arial"/>
                <w:szCs w:val="24"/>
              </w:rPr>
              <w:t>were</w:t>
            </w:r>
            <w:r w:rsidRPr="00AF2E0F">
              <w:rPr>
                <w:rFonts w:ascii="Arial" w:eastAsia="Calibri" w:hAnsi="Arial" w:cs="Arial"/>
                <w:spacing w:val="-5"/>
                <w:szCs w:val="24"/>
              </w:rPr>
              <w:t xml:space="preserve"> </w:t>
            </w:r>
            <w:r w:rsidRPr="00AF2E0F">
              <w:rPr>
                <w:rFonts w:ascii="Arial" w:eastAsia="Calibri" w:hAnsi="Arial" w:cs="Arial"/>
                <w:szCs w:val="24"/>
              </w:rPr>
              <w:t>empl</w:t>
            </w:r>
            <w:r w:rsidRPr="00AF2E0F">
              <w:rPr>
                <w:rFonts w:ascii="Arial" w:eastAsia="Calibri" w:hAnsi="Arial" w:cs="Arial"/>
                <w:spacing w:val="2"/>
                <w:szCs w:val="24"/>
              </w:rPr>
              <w:t>o</w:t>
            </w:r>
            <w:r w:rsidRPr="00AF2E0F">
              <w:rPr>
                <w:rFonts w:ascii="Arial" w:eastAsia="Calibri" w:hAnsi="Arial" w:cs="Arial"/>
                <w:spacing w:val="-1"/>
                <w:szCs w:val="24"/>
              </w:rPr>
              <w:t>y</w:t>
            </w:r>
            <w:r w:rsidRPr="00AF2E0F">
              <w:rPr>
                <w:rFonts w:ascii="Arial" w:eastAsia="Calibri" w:hAnsi="Arial" w:cs="Arial"/>
                <w:szCs w:val="24"/>
              </w:rPr>
              <w:t>ed and</w:t>
            </w:r>
            <w:r w:rsidRPr="00AF2E0F">
              <w:rPr>
                <w:rFonts w:ascii="Arial" w:eastAsia="Calibri" w:hAnsi="Arial" w:cs="Arial"/>
                <w:spacing w:val="-4"/>
                <w:szCs w:val="24"/>
              </w:rPr>
              <w:t xml:space="preserve"> </w:t>
            </w:r>
            <w:r w:rsidRPr="00AF2E0F">
              <w:rPr>
                <w:rFonts w:ascii="Arial" w:eastAsia="Calibri" w:hAnsi="Arial" w:cs="Arial"/>
                <w:szCs w:val="24"/>
              </w:rPr>
              <w:t>responsible.</w:t>
            </w:r>
            <w:r w:rsidRPr="00AF2E0F">
              <w:rPr>
                <w:rFonts w:ascii="Arial" w:eastAsia="Calibri" w:hAnsi="Arial" w:cs="Arial"/>
                <w:spacing w:val="-12"/>
                <w:szCs w:val="24"/>
              </w:rPr>
              <w:t xml:space="preserve"> </w:t>
            </w:r>
          </w:p>
          <w:p w14:paraId="16A2332B" w14:textId="77777777" w:rsidR="00302FF1" w:rsidRPr="00AF2E0F" w:rsidRDefault="00302FF1" w:rsidP="00302FF1">
            <w:pPr>
              <w:widowControl w:val="0"/>
              <w:autoSpaceDE w:val="0"/>
              <w:autoSpaceDN w:val="0"/>
              <w:adjustRightInd w:val="0"/>
              <w:ind w:right="-6"/>
              <w:rPr>
                <w:rFonts w:ascii="Arial" w:eastAsia="Calibri" w:hAnsi="Arial" w:cs="Arial"/>
                <w:szCs w:val="24"/>
              </w:rPr>
            </w:pPr>
            <w:r w:rsidRPr="00AF2E0F">
              <w:rPr>
                <w:rFonts w:ascii="Arial" w:eastAsia="Calibri" w:hAnsi="Arial" w:cs="Arial"/>
                <w:szCs w:val="24"/>
              </w:rPr>
              <w:t>The provider will act in accordance with</w:t>
            </w:r>
            <w:r w:rsidRPr="00AF2E0F">
              <w:rPr>
                <w:rFonts w:ascii="Arial" w:eastAsia="Calibri" w:hAnsi="Arial" w:cs="Arial"/>
                <w:spacing w:val="-3"/>
                <w:szCs w:val="24"/>
              </w:rPr>
              <w:t xml:space="preserve"> </w:t>
            </w:r>
            <w:r w:rsidRPr="00AF2E0F">
              <w:rPr>
                <w:rFonts w:ascii="Arial" w:eastAsia="Calibri" w:hAnsi="Arial" w:cs="Arial"/>
                <w:szCs w:val="24"/>
              </w:rPr>
              <w:t>legisla</w:t>
            </w:r>
            <w:r w:rsidRPr="00AF2E0F">
              <w:rPr>
                <w:rFonts w:ascii="Arial" w:eastAsia="Calibri" w:hAnsi="Arial" w:cs="Arial"/>
                <w:spacing w:val="-1"/>
                <w:szCs w:val="24"/>
              </w:rPr>
              <w:t>t</w:t>
            </w:r>
            <w:r w:rsidRPr="00AF2E0F">
              <w:rPr>
                <w:rFonts w:ascii="Arial" w:eastAsia="Calibri" w:hAnsi="Arial" w:cs="Arial"/>
                <w:szCs w:val="24"/>
              </w:rPr>
              <w:t>ion,</w:t>
            </w:r>
            <w:r w:rsidRPr="00AF2E0F">
              <w:rPr>
                <w:rFonts w:ascii="Arial" w:eastAsia="Calibri" w:hAnsi="Arial" w:cs="Arial"/>
                <w:spacing w:val="-11"/>
                <w:szCs w:val="24"/>
              </w:rPr>
              <w:t xml:space="preserve"> </w:t>
            </w:r>
            <w:r w:rsidRPr="00AF2E0F">
              <w:rPr>
                <w:rFonts w:ascii="Arial" w:eastAsia="Calibri" w:hAnsi="Arial" w:cs="Arial"/>
                <w:szCs w:val="24"/>
              </w:rPr>
              <w:t>and</w:t>
            </w:r>
            <w:r w:rsidRPr="00AF2E0F">
              <w:rPr>
                <w:rFonts w:ascii="Arial" w:eastAsia="Calibri" w:hAnsi="Arial" w:cs="Arial"/>
                <w:spacing w:val="-4"/>
                <w:szCs w:val="24"/>
              </w:rPr>
              <w:t xml:space="preserve"> </w:t>
            </w:r>
            <w:r w:rsidRPr="00AF2E0F">
              <w:rPr>
                <w:rFonts w:ascii="Arial" w:eastAsia="Calibri" w:hAnsi="Arial" w:cs="Arial"/>
                <w:szCs w:val="24"/>
              </w:rPr>
              <w:t>national,</w:t>
            </w:r>
            <w:r w:rsidRPr="00AF2E0F">
              <w:rPr>
                <w:rFonts w:ascii="Arial" w:eastAsia="Calibri" w:hAnsi="Arial" w:cs="Arial"/>
                <w:spacing w:val="-8"/>
                <w:szCs w:val="24"/>
              </w:rPr>
              <w:t xml:space="preserve"> </w:t>
            </w:r>
            <w:r w:rsidRPr="00AF2E0F">
              <w:rPr>
                <w:rFonts w:ascii="Arial" w:eastAsia="Calibri" w:hAnsi="Arial" w:cs="Arial"/>
                <w:szCs w:val="24"/>
              </w:rPr>
              <w:t>regional</w:t>
            </w:r>
            <w:r w:rsidRPr="00AF2E0F">
              <w:rPr>
                <w:rFonts w:ascii="Arial" w:eastAsia="Calibri" w:hAnsi="Arial" w:cs="Arial"/>
                <w:spacing w:val="-8"/>
                <w:szCs w:val="24"/>
              </w:rPr>
              <w:t xml:space="preserve"> </w:t>
            </w:r>
            <w:r w:rsidRPr="00AF2E0F">
              <w:rPr>
                <w:rFonts w:ascii="Arial" w:eastAsia="Calibri" w:hAnsi="Arial" w:cs="Arial"/>
                <w:szCs w:val="24"/>
              </w:rPr>
              <w:t>a</w:t>
            </w:r>
            <w:r w:rsidRPr="00AF2E0F">
              <w:rPr>
                <w:rFonts w:ascii="Arial" w:eastAsia="Calibri" w:hAnsi="Arial" w:cs="Arial"/>
                <w:spacing w:val="-1"/>
                <w:szCs w:val="24"/>
              </w:rPr>
              <w:t>n</w:t>
            </w:r>
            <w:r w:rsidRPr="00AF2E0F">
              <w:rPr>
                <w:rFonts w:ascii="Arial" w:eastAsia="Calibri" w:hAnsi="Arial" w:cs="Arial"/>
                <w:szCs w:val="24"/>
              </w:rPr>
              <w:t>d</w:t>
            </w:r>
            <w:r w:rsidRPr="00AF2E0F">
              <w:rPr>
                <w:rFonts w:ascii="Arial" w:eastAsia="Calibri" w:hAnsi="Arial" w:cs="Arial"/>
                <w:spacing w:val="-4"/>
                <w:szCs w:val="24"/>
              </w:rPr>
              <w:t xml:space="preserve"> </w:t>
            </w:r>
            <w:r w:rsidRPr="00AF2E0F">
              <w:rPr>
                <w:rFonts w:ascii="Arial" w:eastAsia="Calibri" w:hAnsi="Arial" w:cs="Arial"/>
                <w:szCs w:val="24"/>
              </w:rPr>
              <w:t>local</w:t>
            </w:r>
            <w:r w:rsidRPr="00AF2E0F">
              <w:rPr>
                <w:rFonts w:ascii="Arial" w:eastAsia="Calibri" w:hAnsi="Arial" w:cs="Arial"/>
                <w:spacing w:val="-5"/>
                <w:szCs w:val="24"/>
              </w:rPr>
              <w:t xml:space="preserve"> </w:t>
            </w:r>
            <w:r w:rsidRPr="00AF2E0F">
              <w:rPr>
                <w:rFonts w:ascii="Arial" w:eastAsia="Calibri" w:hAnsi="Arial" w:cs="Arial"/>
                <w:szCs w:val="24"/>
              </w:rPr>
              <w:t>stra</w:t>
            </w:r>
            <w:r w:rsidRPr="00AF2E0F">
              <w:rPr>
                <w:rFonts w:ascii="Arial" w:eastAsia="Calibri" w:hAnsi="Arial" w:cs="Arial"/>
                <w:spacing w:val="-1"/>
                <w:szCs w:val="24"/>
              </w:rPr>
              <w:t>t</w:t>
            </w:r>
            <w:r w:rsidRPr="00AF2E0F">
              <w:rPr>
                <w:rFonts w:ascii="Arial" w:eastAsia="Calibri" w:hAnsi="Arial" w:cs="Arial"/>
                <w:szCs w:val="24"/>
              </w:rPr>
              <w:t>egies</w:t>
            </w:r>
            <w:r w:rsidRPr="00AF2E0F">
              <w:rPr>
                <w:rFonts w:ascii="Arial" w:eastAsia="Calibri" w:hAnsi="Arial" w:cs="Arial"/>
                <w:spacing w:val="-10"/>
                <w:szCs w:val="24"/>
              </w:rPr>
              <w:t xml:space="preserve"> </w:t>
            </w:r>
            <w:r w:rsidRPr="00AF2E0F">
              <w:rPr>
                <w:rFonts w:ascii="Arial" w:eastAsia="Calibri" w:hAnsi="Arial" w:cs="Arial"/>
                <w:szCs w:val="24"/>
              </w:rPr>
              <w:t>and</w:t>
            </w:r>
            <w:r w:rsidRPr="00AF2E0F">
              <w:rPr>
                <w:rFonts w:ascii="Arial" w:eastAsia="Calibri" w:hAnsi="Arial" w:cs="Arial"/>
                <w:spacing w:val="-4"/>
                <w:szCs w:val="24"/>
              </w:rPr>
              <w:t xml:space="preserve"> </w:t>
            </w:r>
            <w:r w:rsidRPr="00AF2E0F">
              <w:rPr>
                <w:rFonts w:ascii="Arial" w:eastAsia="Calibri" w:hAnsi="Arial" w:cs="Arial"/>
                <w:spacing w:val="-1"/>
                <w:szCs w:val="24"/>
              </w:rPr>
              <w:t>p</w:t>
            </w:r>
            <w:r w:rsidRPr="00AF2E0F">
              <w:rPr>
                <w:rFonts w:ascii="Arial" w:eastAsia="Calibri" w:hAnsi="Arial" w:cs="Arial"/>
                <w:szCs w:val="24"/>
              </w:rPr>
              <w:t>olici</w:t>
            </w:r>
            <w:r w:rsidRPr="00AF2E0F">
              <w:rPr>
                <w:rFonts w:ascii="Arial" w:eastAsia="Calibri" w:hAnsi="Arial" w:cs="Arial"/>
                <w:spacing w:val="-1"/>
                <w:szCs w:val="24"/>
              </w:rPr>
              <w:t>e</w:t>
            </w:r>
            <w:r w:rsidRPr="00AF2E0F">
              <w:rPr>
                <w:rFonts w:ascii="Arial" w:eastAsia="Calibri" w:hAnsi="Arial" w:cs="Arial"/>
                <w:szCs w:val="24"/>
              </w:rPr>
              <w:t>s,</w:t>
            </w:r>
            <w:r w:rsidRPr="00AF2E0F">
              <w:rPr>
                <w:rFonts w:ascii="Arial" w:eastAsia="Calibri" w:hAnsi="Arial" w:cs="Arial"/>
                <w:spacing w:val="-8"/>
                <w:szCs w:val="24"/>
              </w:rPr>
              <w:t xml:space="preserve"> </w:t>
            </w:r>
            <w:r w:rsidRPr="00AF2E0F">
              <w:rPr>
                <w:rFonts w:ascii="Arial" w:eastAsia="Calibri" w:hAnsi="Arial" w:cs="Arial"/>
                <w:szCs w:val="24"/>
              </w:rPr>
              <w:t>relating</w:t>
            </w:r>
            <w:r w:rsidRPr="00AF2E0F">
              <w:rPr>
                <w:rFonts w:ascii="Arial" w:eastAsia="Calibri" w:hAnsi="Arial" w:cs="Arial"/>
                <w:spacing w:val="-7"/>
                <w:szCs w:val="24"/>
              </w:rPr>
              <w:t xml:space="preserve"> </w:t>
            </w:r>
            <w:r w:rsidRPr="00AF2E0F">
              <w:rPr>
                <w:rFonts w:ascii="Arial" w:eastAsia="Calibri" w:hAnsi="Arial" w:cs="Arial"/>
                <w:szCs w:val="24"/>
              </w:rPr>
              <w:t>to Mental</w:t>
            </w:r>
            <w:r w:rsidRPr="00AF2E0F">
              <w:rPr>
                <w:rFonts w:ascii="Arial" w:eastAsia="Calibri" w:hAnsi="Arial" w:cs="Arial"/>
                <w:spacing w:val="-7"/>
                <w:szCs w:val="24"/>
              </w:rPr>
              <w:t xml:space="preserve"> </w:t>
            </w:r>
            <w:r w:rsidRPr="00AF2E0F">
              <w:rPr>
                <w:rFonts w:ascii="Arial" w:eastAsia="Calibri" w:hAnsi="Arial" w:cs="Arial"/>
                <w:szCs w:val="24"/>
              </w:rPr>
              <w:t>Health</w:t>
            </w:r>
            <w:r w:rsidRPr="00AF2E0F">
              <w:rPr>
                <w:rFonts w:ascii="Arial" w:eastAsia="Calibri" w:hAnsi="Arial" w:cs="Arial"/>
                <w:spacing w:val="-6"/>
                <w:szCs w:val="24"/>
              </w:rPr>
              <w:t xml:space="preserve"> </w:t>
            </w:r>
            <w:r w:rsidRPr="00AF2E0F">
              <w:rPr>
                <w:rFonts w:ascii="Arial" w:eastAsia="Calibri" w:hAnsi="Arial" w:cs="Arial"/>
                <w:szCs w:val="24"/>
              </w:rPr>
              <w:t>problems</w:t>
            </w:r>
            <w:r w:rsidRPr="00AF2E0F">
              <w:rPr>
                <w:rFonts w:ascii="Arial" w:eastAsia="Calibri" w:hAnsi="Arial" w:cs="Arial"/>
                <w:spacing w:val="-9"/>
                <w:szCs w:val="24"/>
              </w:rPr>
              <w:t xml:space="preserve"> </w:t>
            </w:r>
            <w:r w:rsidRPr="00AF2E0F">
              <w:rPr>
                <w:rFonts w:ascii="Arial" w:eastAsia="Calibri" w:hAnsi="Arial" w:cs="Arial"/>
                <w:szCs w:val="24"/>
              </w:rPr>
              <w:t>as</w:t>
            </w:r>
            <w:r w:rsidRPr="00AF2E0F">
              <w:rPr>
                <w:rFonts w:ascii="Arial" w:eastAsia="Calibri" w:hAnsi="Arial" w:cs="Arial"/>
                <w:spacing w:val="-2"/>
                <w:szCs w:val="24"/>
              </w:rPr>
              <w:t xml:space="preserve"> </w:t>
            </w:r>
            <w:r w:rsidRPr="00AF2E0F">
              <w:rPr>
                <w:rFonts w:ascii="Arial" w:eastAsia="Calibri" w:hAnsi="Arial" w:cs="Arial"/>
                <w:szCs w:val="24"/>
              </w:rPr>
              <w:t>they</w:t>
            </w:r>
            <w:r w:rsidRPr="00AF2E0F">
              <w:rPr>
                <w:rFonts w:ascii="Arial" w:eastAsia="Calibri" w:hAnsi="Arial" w:cs="Arial"/>
                <w:spacing w:val="-4"/>
                <w:szCs w:val="24"/>
              </w:rPr>
              <w:t xml:space="preserve"> </w:t>
            </w:r>
            <w:r w:rsidRPr="00AF2E0F">
              <w:rPr>
                <w:rFonts w:ascii="Arial" w:eastAsia="Calibri" w:hAnsi="Arial" w:cs="Arial"/>
                <w:szCs w:val="24"/>
              </w:rPr>
              <w:t>apply</w:t>
            </w:r>
            <w:r w:rsidRPr="00AF2E0F">
              <w:rPr>
                <w:rFonts w:ascii="Arial" w:eastAsia="Calibri" w:hAnsi="Arial" w:cs="Arial"/>
                <w:spacing w:val="-5"/>
                <w:szCs w:val="24"/>
              </w:rPr>
              <w:t xml:space="preserve"> </w:t>
            </w:r>
            <w:r w:rsidRPr="00AF2E0F">
              <w:rPr>
                <w:rFonts w:ascii="Arial" w:eastAsia="Calibri" w:hAnsi="Arial" w:cs="Arial"/>
                <w:szCs w:val="24"/>
              </w:rPr>
              <w:t>to</w:t>
            </w:r>
            <w:r w:rsidRPr="00AF2E0F">
              <w:rPr>
                <w:rFonts w:ascii="Arial" w:eastAsia="Calibri" w:hAnsi="Arial" w:cs="Arial"/>
                <w:spacing w:val="-2"/>
                <w:szCs w:val="24"/>
              </w:rPr>
              <w:t xml:space="preserve"> </w:t>
            </w:r>
            <w:r w:rsidRPr="00AF2E0F">
              <w:rPr>
                <w:rFonts w:ascii="Arial" w:eastAsia="Calibri" w:hAnsi="Arial" w:cs="Arial"/>
                <w:szCs w:val="24"/>
              </w:rPr>
              <w:t>the</w:t>
            </w:r>
            <w:r w:rsidRPr="00AF2E0F">
              <w:rPr>
                <w:rFonts w:ascii="Arial" w:eastAsia="Calibri" w:hAnsi="Arial" w:cs="Arial"/>
                <w:spacing w:val="-3"/>
                <w:szCs w:val="24"/>
              </w:rPr>
              <w:t xml:space="preserve"> </w:t>
            </w:r>
            <w:r w:rsidRPr="00AF2E0F">
              <w:rPr>
                <w:rFonts w:ascii="Arial" w:eastAsia="Calibri" w:hAnsi="Arial" w:cs="Arial"/>
                <w:szCs w:val="24"/>
              </w:rPr>
              <w:t xml:space="preserve">service user </w:t>
            </w:r>
            <w:r w:rsidRPr="00AF2E0F">
              <w:rPr>
                <w:rFonts w:ascii="Arial" w:eastAsia="Calibri" w:hAnsi="Arial" w:cs="Arial"/>
                <w:spacing w:val="-1"/>
                <w:szCs w:val="24"/>
              </w:rPr>
              <w:t>t</w:t>
            </w:r>
            <w:r w:rsidRPr="00AF2E0F">
              <w:rPr>
                <w:rFonts w:ascii="Arial" w:eastAsia="Calibri" w:hAnsi="Arial" w:cs="Arial"/>
                <w:szCs w:val="24"/>
              </w:rPr>
              <w:t>he</w:t>
            </w:r>
            <w:r w:rsidRPr="00AF2E0F">
              <w:rPr>
                <w:rFonts w:ascii="Arial" w:eastAsia="Calibri" w:hAnsi="Arial" w:cs="Arial"/>
                <w:spacing w:val="-2"/>
                <w:szCs w:val="24"/>
              </w:rPr>
              <w:t xml:space="preserve"> </w:t>
            </w:r>
            <w:r w:rsidRPr="00AF2E0F">
              <w:rPr>
                <w:rFonts w:ascii="Arial" w:eastAsia="Calibri" w:hAnsi="Arial" w:cs="Arial"/>
                <w:szCs w:val="24"/>
              </w:rPr>
              <w:t>service</w:t>
            </w:r>
            <w:r w:rsidRPr="00AF2E0F">
              <w:rPr>
                <w:rFonts w:ascii="Arial" w:eastAsia="Calibri" w:hAnsi="Arial" w:cs="Arial"/>
                <w:spacing w:val="-7"/>
                <w:szCs w:val="24"/>
              </w:rPr>
              <w:t xml:space="preserve"> </w:t>
            </w:r>
            <w:r w:rsidRPr="00AF2E0F">
              <w:rPr>
                <w:rFonts w:ascii="Arial" w:eastAsia="Calibri" w:hAnsi="Arial" w:cs="Arial"/>
                <w:szCs w:val="24"/>
              </w:rPr>
              <w:t>supports,</w:t>
            </w:r>
            <w:r w:rsidRPr="00AF2E0F">
              <w:rPr>
                <w:rFonts w:ascii="Arial" w:eastAsia="Calibri" w:hAnsi="Arial" w:cs="Arial"/>
                <w:spacing w:val="-9"/>
                <w:szCs w:val="24"/>
              </w:rPr>
              <w:t xml:space="preserve"> </w:t>
            </w:r>
            <w:r w:rsidRPr="00AF2E0F">
              <w:rPr>
                <w:rFonts w:ascii="Arial" w:eastAsia="Calibri" w:hAnsi="Arial" w:cs="Arial"/>
                <w:szCs w:val="24"/>
              </w:rPr>
              <w:t>es</w:t>
            </w:r>
            <w:r w:rsidRPr="00AF2E0F">
              <w:rPr>
                <w:rFonts w:ascii="Arial" w:eastAsia="Calibri" w:hAnsi="Arial" w:cs="Arial"/>
                <w:spacing w:val="-1"/>
                <w:szCs w:val="24"/>
              </w:rPr>
              <w:t>p</w:t>
            </w:r>
            <w:r w:rsidRPr="00AF2E0F">
              <w:rPr>
                <w:rFonts w:ascii="Arial" w:eastAsia="Calibri" w:hAnsi="Arial" w:cs="Arial"/>
                <w:szCs w:val="24"/>
              </w:rPr>
              <w:t>ecially</w:t>
            </w:r>
            <w:r w:rsidRPr="00AF2E0F">
              <w:rPr>
                <w:rFonts w:ascii="Arial" w:eastAsia="Calibri" w:hAnsi="Arial" w:cs="Arial"/>
                <w:spacing w:val="-10"/>
                <w:szCs w:val="24"/>
              </w:rPr>
              <w:t xml:space="preserve"> </w:t>
            </w:r>
            <w:r w:rsidRPr="00AF2E0F">
              <w:rPr>
                <w:rFonts w:ascii="Arial" w:eastAsia="Calibri" w:hAnsi="Arial" w:cs="Arial"/>
                <w:szCs w:val="24"/>
              </w:rPr>
              <w:t>the</w:t>
            </w:r>
            <w:r w:rsidRPr="00AF2E0F">
              <w:rPr>
                <w:rFonts w:ascii="Arial" w:eastAsia="Calibri" w:hAnsi="Arial" w:cs="Arial"/>
                <w:spacing w:val="-3"/>
                <w:szCs w:val="24"/>
              </w:rPr>
              <w:t xml:space="preserve"> </w:t>
            </w:r>
            <w:r w:rsidRPr="00AF2E0F">
              <w:rPr>
                <w:rFonts w:ascii="Arial" w:eastAsia="Calibri" w:hAnsi="Arial" w:cs="Arial"/>
                <w:szCs w:val="24"/>
              </w:rPr>
              <w:t>Mental Capacity</w:t>
            </w:r>
            <w:r w:rsidRPr="00AF2E0F">
              <w:rPr>
                <w:rFonts w:ascii="Arial" w:eastAsia="Calibri" w:hAnsi="Arial" w:cs="Arial"/>
                <w:spacing w:val="-9"/>
                <w:szCs w:val="24"/>
              </w:rPr>
              <w:t xml:space="preserve"> </w:t>
            </w:r>
            <w:r w:rsidRPr="00AF2E0F">
              <w:rPr>
                <w:rFonts w:ascii="Arial" w:eastAsia="Calibri" w:hAnsi="Arial" w:cs="Arial"/>
                <w:szCs w:val="24"/>
              </w:rPr>
              <w:t xml:space="preserve">Act 2005. In accordance with legislation the provider will ensure that service users are supported in planning and making their own decisions. </w:t>
            </w:r>
          </w:p>
          <w:p w14:paraId="181F1400" w14:textId="77777777" w:rsidR="00302FF1" w:rsidRPr="00AF2E0F" w:rsidRDefault="00302FF1" w:rsidP="00302FF1">
            <w:pPr>
              <w:widowControl w:val="0"/>
              <w:autoSpaceDE w:val="0"/>
              <w:autoSpaceDN w:val="0"/>
              <w:adjustRightInd w:val="0"/>
              <w:ind w:right="-6"/>
              <w:rPr>
                <w:rFonts w:ascii="Arial" w:eastAsia="Calibri" w:hAnsi="Arial" w:cs="Arial"/>
                <w:b/>
                <w:szCs w:val="24"/>
              </w:rPr>
            </w:pPr>
            <w:r w:rsidRPr="00AF2E0F">
              <w:rPr>
                <w:rFonts w:ascii="Arial" w:eastAsia="Calibri" w:hAnsi="Arial" w:cs="Arial"/>
                <w:b/>
                <w:szCs w:val="24"/>
              </w:rPr>
              <w:t>Disclosure and Barring Service (DBS) Checks</w:t>
            </w:r>
          </w:p>
          <w:p w14:paraId="7B4F045C" w14:textId="77777777" w:rsidR="00302FF1" w:rsidRDefault="00302FF1" w:rsidP="00302FF1">
            <w:pPr>
              <w:widowControl w:val="0"/>
              <w:autoSpaceDE w:val="0"/>
              <w:autoSpaceDN w:val="0"/>
              <w:adjustRightInd w:val="0"/>
              <w:ind w:right="-6"/>
              <w:rPr>
                <w:rFonts w:ascii="Arial" w:eastAsia="Calibri" w:hAnsi="Arial" w:cs="Arial"/>
                <w:szCs w:val="24"/>
              </w:rPr>
            </w:pPr>
            <w:r w:rsidRPr="00AF2E0F">
              <w:rPr>
                <w:rFonts w:ascii="Arial" w:eastAsia="Calibri" w:hAnsi="Arial" w:cs="Arial"/>
                <w:szCs w:val="24"/>
              </w:rPr>
              <w:t xml:space="preserve">The provider must ensure all staff working within the service have all received Enhanced DBS checks and appropriate safeguards are in place to </w:t>
            </w:r>
            <w:r w:rsidRPr="00AF2E0F">
              <w:rPr>
                <w:rFonts w:ascii="Arial" w:eastAsia="Calibri" w:hAnsi="Arial" w:cs="Arial"/>
                <w:color w:val="000000"/>
                <w:szCs w:val="24"/>
              </w:rPr>
              <w:t>prevent unsuitable people from working with vulnerable people</w:t>
            </w:r>
            <w:r w:rsidRPr="00AF2E0F">
              <w:rPr>
                <w:rFonts w:ascii="Arial" w:eastAsia="Calibri" w:hAnsi="Arial" w:cs="Arial"/>
                <w:szCs w:val="24"/>
              </w:rPr>
              <w:t>.</w:t>
            </w:r>
          </w:p>
          <w:p w14:paraId="21673EC0" w14:textId="77777777" w:rsidR="00302FF1" w:rsidRPr="005659CD" w:rsidRDefault="00302FF1" w:rsidP="00302FF1">
            <w:pPr>
              <w:jc w:val="both"/>
              <w:rPr>
                <w:rFonts w:ascii="Arial" w:hAnsi="Arial" w:cs="Arial"/>
                <w:szCs w:val="24"/>
                <w:lang w:val="en-GB"/>
              </w:rPr>
            </w:pPr>
            <w:bookmarkStart w:id="1" w:name="_Hlk242788482"/>
            <w:r w:rsidRPr="005659CD">
              <w:rPr>
                <w:rFonts w:ascii="Arial" w:hAnsi="Arial" w:cs="Arial"/>
                <w:b/>
                <w:bCs/>
                <w:szCs w:val="24"/>
                <w:lang w:val="en-GB"/>
              </w:rPr>
              <w:t xml:space="preserve">Clinical Records </w:t>
            </w:r>
          </w:p>
          <w:p w14:paraId="10DF1303" w14:textId="12353212" w:rsidR="00302FF1" w:rsidRPr="00F422EF" w:rsidRDefault="00302FF1" w:rsidP="00F422EF">
            <w:pPr>
              <w:spacing w:after="120"/>
              <w:jc w:val="both"/>
              <w:rPr>
                <w:rFonts w:ascii="Arial" w:hAnsi="Arial" w:cs="Arial"/>
                <w:szCs w:val="24"/>
                <w:lang w:val="en-GB"/>
              </w:rPr>
            </w:pPr>
            <w:r w:rsidRPr="005659CD">
              <w:rPr>
                <w:rFonts w:ascii="Arial" w:hAnsi="Arial" w:cs="Arial"/>
                <w:szCs w:val="24"/>
                <w:lang w:val="en-GB"/>
              </w:rPr>
              <w:t xml:space="preserve">The Provider shall </w:t>
            </w:r>
            <w:r w:rsidRPr="00F422EF">
              <w:rPr>
                <w:rFonts w:ascii="Arial" w:hAnsi="Arial" w:cs="Arial"/>
                <w:szCs w:val="24"/>
                <w:lang w:val="en-GB"/>
              </w:rPr>
              <w:t>maintain accurate</w:t>
            </w:r>
            <w:r w:rsidR="003B087D">
              <w:rPr>
                <w:rFonts w:ascii="Arial" w:hAnsi="Arial" w:cs="Arial"/>
                <w:szCs w:val="24"/>
                <w:lang w:val="en-GB"/>
              </w:rPr>
              <w:t xml:space="preserve">, contemporaneous </w:t>
            </w:r>
            <w:r w:rsidRPr="00F422EF">
              <w:rPr>
                <w:rFonts w:ascii="Arial" w:hAnsi="Arial" w:cs="Arial"/>
                <w:szCs w:val="24"/>
                <w:lang w:val="en-GB"/>
              </w:rPr>
              <w:t>and complete records of all service user contacts, assessments, interventions and other relevant information in accordance with applicable information governance requirements, local policies and agreed data-sharing arrangements.</w:t>
            </w:r>
          </w:p>
          <w:p w14:paraId="359C9A2A" w14:textId="77777777" w:rsidR="00A0033A" w:rsidRPr="00F422EF" w:rsidRDefault="00A0033A" w:rsidP="00F422EF">
            <w:pPr>
              <w:spacing w:after="120" w:line="300" w:lineRule="atLeast"/>
              <w:rPr>
                <w:rFonts w:ascii="Arial" w:eastAsia="Times New Roman" w:hAnsi="Arial" w:cs="Arial"/>
                <w:szCs w:val="24"/>
                <w:lang w:val="en-GB" w:eastAsia="en-GB"/>
              </w:rPr>
            </w:pPr>
            <w:r w:rsidRPr="00F422EF">
              <w:rPr>
                <w:rFonts w:ascii="Arial" w:eastAsia="Times New Roman" w:hAnsi="Arial" w:cs="Arial"/>
                <w:szCs w:val="24"/>
                <w:lang w:val="en-GB" w:eastAsia="en-GB"/>
              </w:rPr>
              <w:t>The provider will be responsible for collecting and providing patient data to support compliance with NHS England (NHSE) mandated reporting requirements.</w:t>
            </w:r>
          </w:p>
          <w:p w14:paraId="5D48EC88" w14:textId="77777777" w:rsidR="00120CE7" w:rsidRDefault="00302FF1" w:rsidP="00120CE7">
            <w:pPr>
              <w:spacing w:after="120"/>
              <w:jc w:val="both"/>
              <w:rPr>
                <w:rFonts w:ascii="Arial" w:hAnsi="Arial" w:cs="Arial"/>
                <w:szCs w:val="24"/>
                <w:lang w:val="en-GB"/>
              </w:rPr>
            </w:pPr>
            <w:r w:rsidRPr="00F422EF">
              <w:rPr>
                <w:rFonts w:ascii="Arial" w:hAnsi="Arial" w:cs="Arial"/>
                <w:szCs w:val="24"/>
                <w:lang w:val="en-GB"/>
              </w:rPr>
              <w:lastRenderedPageBreak/>
              <w:t>Subject to agreement during mobilisation and contract implementation, the Provider will be required to utilise HTFT's designated clinical record system (currently SystmOne) for the recording of clinical activity and relevant patient information, and to comply with associated HTFT processes, policies and governance requirements. The Provider may also maintain its own records where necessary for operational, quality assurance or reporting purposes, provided this does not conflict with agreed information governance arrangements.</w:t>
            </w:r>
          </w:p>
          <w:p w14:paraId="34E7BFBB" w14:textId="144C2C24" w:rsidR="00120CE7" w:rsidRDefault="00120CE7" w:rsidP="00120CE7">
            <w:pPr>
              <w:jc w:val="both"/>
              <w:rPr>
                <w:rFonts w:ascii="Arial" w:hAnsi="Arial" w:cs="Arial"/>
                <w:szCs w:val="24"/>
                <w:lang w:val="en-GB"/>
              </w:rPr>
            </w:pPr>
            <w:r>
              <w:rPr>
                <w:rFonts w:ascii="Arial" w:hAnsi="Arial" w:cs="Arial"/>
                <w:szCs w:val="24"/>
                <w:lang w:val="en-GB"/>
              </w:rPr>
              <w:t>Irrespective of where they are seeing patients, t</w:t>
            </w:r>
            <w:r w:rsidR="00302FF1" w:rsidRPr="00F422EF">
              <w:rPr>
                <w:rFonts w:ascii="Arial" w:hAnsi="Arial" w:cs="Arial"/>
                <w:szCs w:val="24"/>
                <w:lang w:val="en-GB"/>
              </w:rPr>
              <w:t>he Provider shall be responsible for ensuring its staff have access to the necessary equipment (laptops), connectivity and system access required</w:t>
            </w:r>
            <w:r w:rsidR="00302FF1" w:rsidRPr="005659CD">
              <w:rPr>
                <w:rFonts w:ascii="Arial" w:hAnsi="Arial" w:cs="Arial"/>
                <w:szCs w:val="24"/>
                <w:lang w:val="en-GB"/>
              </w:rPr>
              <w:t xml:space="preserve"> to fulfil their duties, including any arrangements needed to access NHS systems and networks</w:t>
            </w:r>
            <w:r w:rsidR="00302FF1">
              <w:rPr>
                <w:rFonts w:ascii="Arial" w:hAnsi="Arial" w:cs="Arial"/>
                <w:szCs w:val="24"/>
                <w:lang w:val="en-GB"/>
              </w:rPr>
              <w:t xml:space="preserve"> such as HSCN and SystmOne</w:t>
            </w:r>
            <w:r w:rsidR="00302FF1" w:rsidRPr="005659CD">
              <w:rPr>
                <w:rFonts w:ascii="Arial" w:hAnsi="Arial" w:cs="Arial"/>
                <w:szCs w:val="24"/>
                <w:lang w:val="en-GB"/>
              </w:rPr>
              <w:t xml:space="preserve">. </w:t>
            </w:r>
            <w:r>
              <w:rPr>
                <w:rFonts w:ascii="Arial" w:hAnsi="Arial" w:cs="Arial"/>
                <w:szCs w:val="24"/>
                <w:lang w:val="en-GB"/>
              </w:rPr>
              <w:t xml:space="preserve">The provider must supply their own devices to staff, although the Trust can supply smart cards. </w:t>
            </w:r>
            <w:r w:rsidR="00302FF1" w:rsidRPr="005659CD">
              <w:rPr>
                <w:rFonts w:ascii="Arial" w:hAnsi="Arial" w:cs="Arial"/>
                <w:szCs w:val="24"/>
                <w:lang w:val="en-GB"/>
              </w:rPr>
              <w:t>Specific access requirements, responsibilities and onboarding processes will be agreed during mobilisation.</w:t>
            </w:r>
            <w:r>
              <w:rPr>
                <w:rFonts w:ascii="Arial" w:hAnsi="Arial" w:cs="Arial"/>
                <w:szCs w:val="24"/>
                <w:lang w:val="en-GB"/>
              </w:rPr>
              <w:t xml:space="preserve"> </w:t>
            </w:r>
            <w:r w:rsidRPr="00746696">
              <w:rPr>
                <w:rFonts w:ascii="Arial" w:hAnsi="Arial" w:cs="Arial"/>
                <w:szCs w:val="24"/>
                <w:lang w:val="en-GB"/>
              </w:rPr>
              <w:t xml:space="preserve">If the contractor plans to see patients at premises not owned or currently used by the Trust, the site must have an established HSCN connection. </w:t>
            </w:r>
          </w:p>
          <w:p w14:paraId="6156CC03" w14:textId="77777777" w:rsidR="00120CE7" w:rsidRPr="00B83A2F" w:rsidRDefault="00120CE7" w:rsidP="00120CE7">
            <w:pPr>
              <w:tabs>
                <w:tab w:val="num" w:pos="720"/>
              </w:tabs>
              <w:spacing w:after="120"/>
              <w:jc w:val="both"/>
              <w:rPr>
                <w:rFonts w:ascii="Arial" w:hAnsi="Arial" w:cs="Arial"/>
                <w:szCs w:val="24"/>
                <w:lang w:val="en-GB"/>
              </w:rPr>
            </w:pPr>
          </w:p>
          <w:bookmarkEnd w:id="1"/>
          <w:p w14:paraId="5D6E3D43" w14:textId="77777777" w:rsidR="00302FF1" w:rsidRPr="00AF2E0F" w:rsidRDefault="00302FF1" w:rsidP="00302FF1">
            <w:pPr>
              <w:autoSpaceDE w:val="0"/>
              <w:autoSpaceDN w:val="0"/>
              <w:adjustRightInd w:val="0"/>
              <w:spacing w:after="120"/>
              <w:rPr>
                <w:rFonts w:ascii="Arial" w:eastAsia="Calibri" w:hAnsi="Arial" w:cs="Arial"/>
                <w:b/>
                <w:bCs/>
                <w:color w:val="000000"/>
                <w:szCs w:val="24"/>
              </w:rPr>
            </w:pPr>
            <w:r w:rsidRPr="00AF2E0F">
              <w:rPr>
                <w:rFonts w:ascii="Arial" w:eastAsia="Calibri" w:hAnsi="Arial" w:cs="Arial"/>
                <w:b/>
                <w:bCs/>
                <w:color w:val="000000"/>
                <w:szCs w:val="24"/>
              </w:rPr>
              <w:t>Information Governance</w:t>
            </w:r>
          </w:p>
          <w:p w14:paraId="69311C76" w14:textId="77777777" w:rsidR="00302FF1" w:rsidRPr="00AF2E0F" w:rsidRDefault="00302FF1" w:rsidP="00302FF1">
            <w:pPr>
              <w:autoSpaceDE w:val="0"/>
              <w:autoSpaceDN w:val="0"/>
              <w:adjustRightInd w:val="0"/>
              <w:spacing w:after="120"/>
              <w:rPr>
                <w:rFonts w:ascii="Arial" w:eastAsia="Calibri" w:hAnsi="Arial" w:cs="Arial"/>
                <w:color w:val="000000"/>
                <w:szCs w:val="24"/>
              </w:rPr>
            </w:pPr>
            <w:r w:rsidRPr="00AF2E0F">
              <w:rPr>
                <w:rFonts w:ascii="Arial" w:eastAsia="Calibri" w:hAnsi="Arial" w:cs="Arial"/>
                <w:color w:val="000000"/>
                <w:szCs w:val="24"/>
              </w:rPr>
              <w:t>The provider must contribute to and sign up to the information sharing protocols developed by HTFT.</w:t>
            </w:r>
          </w:p>
          <w:p w14:paraId="1C1DD501" w14:textId="77777777" w:rsidR="00302FF1" w:rsidRPr="00AF2E0F" w:rsidRDefault="00302FF1" w:rsidP="00302FF1">
            <w:pPr>
              <w:autoSpaceDE w:val="0"/>
              <w:autoSpaceDN w:val="0"/>
              <w:adjustRightInd w:val="0"/>
              <w:spacing w:after="120"/>
              <w:rPr>
                <w:rFonts w:ascii="Arial" w:eastAsia="Calibri" w:hAnsi="Arial" w:cs="Arial"/>
                <w:color w:val="000000"/>
                <w:szCs w:val="24"/>
              </w:rPr>
            </w:pPr>
            <w:r w:rsidRPr="00AF2E0F">
              <w:rPr>
                <w:rFonts w:ascii="Arial" w:eastAsia="Calibri" w:hAnsi="Arial" w:cs="Arial"/>
                <w:color w:val="000000"/>
                <w:szCs w:val="24"/>
              </w:rPr>
              <w:t xml:space="preserve">The provider must comply with all Information Governance (IG) standards, NHS standards for record-keeping, the Data Protection Act 2018, </w:t>
            </w:r>
            <w:r>
              <w:rPr>
                <w:rFonts w:ascii="Arial" w:eastAsia="Calibri" w:hAnsi="Arial" w:cs="Arial"/>
                <w:color w:val="000000"/>
                <w:szCs w:val="24"/>
              </w:rPr>
              <w:t xml:space="preserve">UK General Data Protection Regulation, </w:t>
            </w:r>
            <w:r w:rsidRPr="00AF2E0F">
              <w:rPr>
                <w:rFonts w:ascii="Arial" w:eastAsia="Calibri" w:hAnsi="Arial" w:cs="Arial"/>
                <w:color w:val="000000"/>
                <w:szCs w:val="24"/>
              </w:rPr>
              <w:t>Data Security and Protection toolkit, Caldicott principles, Department of Health standards and the common law duty of confidentiality.</w:t>
            </w:r>
          </w:p>
          <w:p w14:paraId="3F813DB0" w14:textId="27123CAB" w:rsidR="00302FF1" w:rsidRPr="00AF2E0F" w:rsidRDefault="00302FF1" w:rsidP="00302FF1">
            <w:pPr>
              <w:autoSpaceDE w:val="0"/>
              <w:autoSpaceDN w:val="0"/>
              <w:adjustRightInd w:val="0"/>
              <w:spacing w:after="120"/>
              <w:rPr>
                <w:rFonts w:ascii="Arial" w:eastAsia="Calibri" w:hAnsi="Arial" w:cs="Arial"/>
                <w:color w:val="000000"/>
                <w:szCs w:val="24"/>
              </w:rPr>
            </w:pPr>
            <w:r w:rsidRPr="00AF2E0F">
              <w:rPr>
                <w:rFonts w:ascii="Arial" w:eastAsia="Calibri" w:hAnsi="Arial" w:cs="Arial"/>
                <w:color w:val="000000"/>
                <w:szCs w:val="24"/>
              </w:rPr>
              <w:t>The core IG requirements of Service providers when acting as a service provider to the NHS are that the provider shall:</w:t>
            </w:r>
          </w:p>
          <w:p w14:paraId="5C2856DD" w14:textId="77777777" w:rsidR="00302FF1" w:rsidRPr="00AF2E0F" w:rsidRDefault="00302FF1" w:rsidP="009B0F43">
            <w:pPr>
              <w:numPr>
                <w:ilvl w:val="0"/>
                <w:numId w:val="25"/>
              </w:numPr>
              <w:autoSpaceDE w:val="0"/>
              <w:autoSpaceDN w:val="0"/>
              <w:adjustRightInd w:val="0"/>
              <w:spacing w:after="120" w:line="276" w:lineRule="auto"/>
              <w:rPr>
                <w:rFonts w:ascii="Arial" w:eastAsia="Calibri" w:hAnsi="Arial" w:cs="Arial"/>
                <w:color w:val="000000"/>
                <w:szCs w:val="24"/>
              </w:rPr>
            </w:pPr>
            <w:r w:rsidRPr="00AF2E0F">
              <w:rPr>
                <w:rFonts w:ascii="Arial" w:eastAsia="Calibri" w:hAnsi="Arial" w:cs="Arial"/>
                <w:color w:val="000000"/>
                <w:szCs w:val="24"/>
              </w:rPr>
              <w:t>Perform an annual information governance compliance assessment via the Data Security and Protection Toolkit. In doing so, shall achieve a minimum Standards Met compliance across all requirements. If unable to meet this level the provider shall agree an action plan to achieve this with the commissioning organisation.</w:t>
            </w:r>
          </w:p>
          <w:p w14:paraId="12993288" w14:textId="77777777" w:rsidR="00302FF1" w:rsidRPr="00AF2E0F" w:rsidRDefault="00302FF1" w:rsidP="009B0F43">
            <w:pPr>
              <w:numPr>
                <w:ilvl w:val="0"/>
                <w:numId w:val="25"/>
              </w:numPr>
              <w:autoSpaceDE w:val="0"/>
              <w:autoSpaceDN w:val="0"/>
              <w:adjustRightInd w:val="0"/>
              <w:spacing w:after="120" w:line="276" w:lineRule="auto"/>
              <w:rPr>
                <w:rFonts w:ascii="Arial" w:eastAsia="Calibri" w:hAnsi="Arial" w:cs="Arial"/>
                <w:color w:val="000000"/>
                <w:szCs w:val="24"/>
              </w:rPr>
            </w:pPr>
            <w:r w:rsidRPr="00AF2E0F">
              <w:rPr>
                <w:rFonts w:ascii="Arial" w:eastAsia="Calibri" w:hAnsi="Arial" w:cs="Arial"/>
                <w:color w:val="000000"/>
                <w:szCs w:val="24"/>
              </w:rPr>
              <w:t>In relation to compliance, the following items are specifically required to assure that the self-assessment is robust: The provider must:</w:t>
            </w:r>
          </w:p>
          <w:p w14:paraId="1A344182" w14:textId="77777777" w:rsidR="00302FF1" w:rsidRPr="00AF2E0F" w:rsidRDefault="00302FF1" w:rsidP="009B0F43">
            <w:pPr>
              <w:widowControl w:val="0"/>
              <w:numPr>
                <w:ilvl w:val="1"/>
                <w:numId w:val="25"/>
              </w:numPr>
              <w:autoSpaceDE w:val="0"/>
              <w:autoSpaceDN w:val="0"/>
              <w:adjustRightInd w:val="0"/>
              <w:spacing w:after="0" w:line="276" w:lineRule="auto"/>
              <w:ind w:right="-6"/>
              <w:rPr>
                <w:rFonts w:ascii="Arial" w:eastAsia="Calibri" w:hAnsi="Arial" w:cs="Arial"/>
                <w:szCs w:val="24"/>
              </w:rPr>
            </w:pPr>
            <w:r w:rsidRPr="00AF2E0F">
              <w:rPr>
                <w:rFonts w:ascii="Arial" w:eastAsia="Calibri" w:hAnsi="Arial" w:cs="Arial"/>
                <w:color w:val="000000"/>
                <w:szCs w:val="24"/>
              </w:rPr>
              <w:t>Ensure they have identified senior individuals</w:t>
            </w:r>
            <w:r w:rsidRPr="00AF2E0F">
              <w:rPr>
                <w:rFonts w:ascii="Arial" w:eastAsia="Calibri" w:hAnsi="Arial" w:cs="Arial"/>
                <w:szCs w:val="24"/>
              </w:rPr>
              <w:t xml:space="preserve"> to fulfil the roles of Caldicott Guardian, Data Protection Officer and Senior Information Risk Owner. As a default these roles should be with separate individuals. If the roles are held by one person information supporting the reasoning for them being held by one individual must be given.</w:t>
            </w:r>
          </w:p>
          <w:p w14:paraId="0A360C7B" w14:textId="77777777" w:rsidR="003B087D" w:rsidRDefault="003B087D" w:rsidP="003B087D">
            <w:pPr>
              <w:widowControl w:val="0"/>
              <w:numPr>
                <w:ilvl w:val="1"/>
                <w:numId w:val="25"/>
              </w:numPr>
              <w:autoSpaceDE w:val="0"/>
              <w:autoSpaceDN w:val="0"/>
              <w:adjustRightInd w:val="0"/>
              <w:spacing w:after="0" w:line="276" w:lineRule="auto"/>
              <w:ind w:right="-6"/>
              <w:rPr>
                <w:rFonts w:ascii="Arial" w:eastAsia="Calibri" w:hAnsi="Arial" w:cs="Arial"/>
                <w:szCs w:val="24"/>
              </w:rPr>
            </w:pPr>
            <w:r w:rsidRPr="00AF2E0F">
              <w:rPr>
                <w:rFonts w:ascii="Arial" w:eastAsia="Calibri" w:hAnsi="Arial" w:cs="Arial"/>
                <w:szCs w:val="24"/>
              </w:rPr>
              <w:t>Ensure all mobile devices (including but not limited to laptops, tablets, smartphones and removable media) are encrypted to current NHS standards.</w:t>
            </w:r>
          </w:p>
          <w:p w14:paraId="6FB158B2" w14:textId="77777777" w:rsidR="003B087D" w:rsidRPr="003B087D" w:rsidRDefault="003B087D" w:rsidP="00C1253D">
            <w:pPr>
              <w:widowControl w:val="0"/>
              <w:numPr>
                <w:ilvl w:val="1"/>
                <w:numId w:val="25"/>
              </w:numPr>
              <w:autoSpaceDE w:val="0"/>
              <w:autoSpaceDN w:val="0"/>
              <w:adjustRightInd w:val="0"/>
              <w:spacing w:after="0" w:line="276" w:lineRule="auto"/>
              <w:ind w:right="-6"/>
              <w:rPr>
                <w:rFonts w:ascii="Arial" w:eastAsia="Calibri" w:hAnsi="Arial" w:cs="Arial"/>
                <w:szCs w:val="24"/>
              </w:rPr>
            </w:pPr>
            <w:r w:rsidRPr="003B087D">
              <w:rPr>
                <w:rFonts w:ascii="Arial" w:eastAsia="Calibri" w:hAnsi="Arial" w:cs="Arial"/>
                <w:szCs w:val="24"/>
              </w:rPr>
              <w:t xml:space="preserve">Ensure </w:t>
            </w:r>
            <w:r w:rsidRPr="003B087D">
              <w:rPr>
                <w:rFonts w:ascii="Arial" w:eastAsia="Times New Roman" w:hAnsi="Arial" w:cs="Arial"/>
                <w:szCs w:val="24"/>
                <w:lang w:val="en-GB" w:eastAsia="en-GB"/>
              </w:rPr>
              <w:t>Multi-Factor Authentication (MFA) is implemented and enforced in accordance with current NHS requirements for access to systems, applications, cloud services and accounts used to access, store or process NHS information.</w:t>
            </w:r>
          </w:p>
          <w:p w14:paraId="6385407E" w14:textId="44223754" w:rsidR="00302FF1" w:rsidRPr="003B087D" w:rsidRDefault="00302FF1" w:rsidP="00C1253D">
            <w:pPr>
              <w:widowControl w:val="0"/>
              <w:numPr>
                <w:ilvl w:val="1"/>
                <w:numId w:val="25"/>
              </w:numPr>
              <w:autoSpaceDE w:val="0"/>
              <w:autoSpaceDN w:val="0"/>
              <w:adjustRightInd w:val="0"/>
              <w:spacing w:after="0" w:line="276" w:lineRule="auto"/>
              <w:ind w:right="-6"/>
              <w:rPr>
                <w:rFonts w:ascii="Arial" w:eastAsia="Calibri" w:hAnsi="Arial" w:cs="Arial"/>
                <w:szCs w:val="24"/>
              </w:rPr>
            </w:pPr>
            <w:r w:rsidRPr="003B087D">
              <w:rPr>
                <w:rFonts w:ascii="Arial" w:eastAsia="Calibri" w:hAnsi="Arial" w:cs="Arial"/>
                <w:szCs w:val="24"/>
              </w:rPr>
              <w:t>Ensure all staff are educated and trained in the handling of personal data, with a minimum of an annual update and assessment of knowledge</w:t>
            </w:r>
          </w:p>
          <w:p w14:paraId="0A07FD1D" w14:textId="77777777" w:rsidR="00302FF1" w:rsidRPr="00AF2E0F" w:rsidRDefault="00302FF1" w:rsidP="00F422EF">
            <w:pPr>
              <w:numPr>
                <w:ilvl w:val="0"/>
                <w:numId w:val="26"/>
              </w:numPr>
              <w:autoSpaceDE w:val="0"/>
              <w:autoSpaceDN w:val="0"/>
              <w:adjustRightInd w:val="0"/>
              <w:spacing w:after="0" w:line="276" w:lineRule="auto"/>
              <w:rPr>
                <w:rFonts w:ascii="Arial" w:eastAsia="Calibri" w:hAnsi="Arial" w:cs="Arial"/>
                <w:szCs w:val="24"/>
              </w:rPr>
            </w:pPr>
            <w:r w:rsidRPr="00AF2E0F">
              <w:rPr>
                <w:rFonts w:ascii="Arial" w:eastAsia="Calibri" w:hAnsi="Arial" w:cs="Arial"/>
                <w:szCs w:val="24"/>
              </w:rPr>
              <w:t xml:space="preserve">Maintain all information storage within the United Kingdom, unless appropriate safeguards (as defined by Article 44-50 of the </w:t>
            </w:r>
            <w:r>
              <w:rPr>
                <w:rFonts w:ascii="Arial" w:eastAsia="Calibri" w:hAnsi="Arial" w:cs="Arial"/>
                <w:szCs w:val="24"/>
              </w:rPr>
              <w:t xml:space="preserve">UK </w:t>
            </w:r>
            <w:r w:rsidRPr="00AF2E0F">
              <w:rPr>
                <w:rFonts w:ascii="Arial" w:eastAsia="Calibri" w:hAnsi="Arial" w:cs="Arial"/>
                <w:szCs w:val="24"/>
              </w:rPr>
              <w:t>General Data Protection Regulation) are in place and agreed with the Commissioner</w:t>
            </w:r>
          </w:p>
          <w:p w14:paraId="6F86051E" w14:textId="77777777" w:rsidR="00302FF1" w:rsidRPr="00AF2E0F" w:rsidRDefault="00302FF1" w:rsidP="009B0F43">
            <w:pPr>
              <w:numPr>
                <w:ilvl w:val="0"/>
                <w:numId w:val="26"/>
              </w:numPr>
              <w:autoSpaceDE w:val="0"/>
              <w:autoSpaceDN w:val="0"/>
              <w:adjustRightInd w:val="0"/>
              <w:spacing w:after="120" w:line="276" w:lineRule="auto"/>
              <w:rPr>
                <w:rFonts w:ascii="Arial" w:eastAsia="Calibri" w:hAnsi="Arial" w:cs="Arial"/>
                <w:szCs w:val="24"/>
              </w:rPr>
            </w:pPr>
            <w:r w:rsidRPr="00AF2E0F">
              <w:rPr>
                <w:rFonts w:ascii="Arial" w:eastAsia="Calibri" w:hAnsi="Arial" w:cs="Arial"/>
                <w:szCs w:val="24"/>
              </w:rPr>
              <w:lastRenderedPageBreak/>
              <w:t>Have an active risk assessment and management programme to ensure the ongoing security of all information assets and information flows</w:t>
            </w:r>
          </w:p>
          <w:p w14:paraId="10933A4B" w14:textId="77777777" w:rsidR="00302FF1" w:rsidRPr="00AF2E0F" w:rsidRDefault="00302FF1" w:rsidP="00302FF1">
            <w:pPr>
              <w:spacing w:after="120"/>
              <w:rPr>
                <w:rFonts w:ascii="Arial" w:hAnsi="Arial" w:cs="Arial"/>
                <w:b/>
                <w:bCs/>
                <w:szCs w:val="24"/>
              </w:rPr>
            </w:pPr>
            <w:r w:rsidRPr="00AF2E0F">
              <w:rPr>
                <w:rFonts w:ascii="Arial" w:hAnsi="Arial" w:cs="Arial"/>
                <w:b/>
                <w:bCs/>
                <w:szCs w:val="24"/>
              </w:rPr>
              <w:t>Complaints and Adverse event/Incident reporting</w:t>
            </w:r>
          </w:p>
          <w:p w14:paraId="7B301274" w14:textId="77777777" w:rsidR="00302FF1" w:rsidRPr="00302FF1" w:rsidRDefault="00302FF1" w:rsidP="00302FF1">
            <w:pPr>
              <w:spacing w:after="120"/>
              <w:rPr>
                <w:rFonts w:ascii="Arial" w:hAnsi="Arial" w:cs="Arial"/>
                <w:bCs/>
                <w:szCs w:val="24"/>
              </w:rPr>
            </w:pPr>
            <w:r w:rsidRPr="00AF2E0F">
              <w:rPr>
                <w:rFonts w:ascii="Arial" w:hAnsi="Arial" w:cs="Arial"/>
                <w:bCs/>
                <w:szCs w:val="24"/>
              </w:rPr>
              <w:t>The provider</w:t>
            </w:r>
            <w:r w:rsidRPr="00AF2E0F">
              <w:rPr>
                <w:rFonts w:ascii="Arial" w:hAnsi="Arial" w:cs="Arial"/>
                <w:szCs w:val="24"/>
              </w:rPr>
              <w:t xml:space="preserve"> will have an effective Complaints Procedure and system in place, which monitors the incident and outcome of all complaints and investigations regarding the service provided.  All complaints will be acknowledged within </w:t>
            </w:r>
            <w:r w:rsidRPr="00302FF1">
              <w:rPr>
                <w:rFonts w:ascii="Arial" w:hAnsi="Arial" w:cs="Arial"/>
                <w:bCs/>
                <w:szCs w:val="24"/>
              </w:rPr>
              <w:t xml:space="preserve">three working days of their receipt and a formal response is sent to the complainant by the provider within 25 working days of receipt. </w:t>
            </w:r>
          </w:p>
          <w:p w14:paraId="11BFC6BB" w14:textId="18AFD6AE" w:rsidR="00252AEB" w:rsidRPr="00302FF1" w:rsidRDefault="00302FF1" w:rsidP="00302FF1">
            <w:pPr>
              <w:spacing w:after="120"/>
              <w:rPr>
                <w:rFonts w:ascii="Arial" w:hAnsi="Arial" w:cs="Arial"/>
                <w:bCs/>
                <w:szCs w:val="24"/>
              </w:rPr>
            </w:pPr>
            <w:r w:rsidRPr="00302FF1">
              <w:rPr>
                <w:rFonts w:ascii="Arial" w:hAnsi="Arial" w:cs="Arial"/>
                <w:bCs/>
                <w:szCs w:val="24"/>
              </w:rPr>
              <w:t>The provider will provide monthly anonymised data of any incidents and will report any serious untoward incidents to Humber Teaching NHS Foundation Trust within one working day.</w:t>
            </w:r>
            <w:r w:rsidRPr="00302FF1">
              <w:rPr>
                <w:rFonts w:ascii="Arial" w:hAnsi="Arial" w:cs="Arial"/>
                <w:bCs/>
                <w:color w:val="000000"/>
                <w:szCs w:val="24"/>
              </w:rPr>
              <w:t xml:space="preserve"> </w:t>
            </w:r>
            <w:r w:rsidRPr="00302FF1">
              <w:rPr>
                <w:rFonts w:ascii="Arial" w:hAnsi="Arial" w:cs="Arial"/>
                <w:bCs/>
                <w:szCs w:val="24"/>
              </w:rPr>
              <w:t xml:space="preserve"> </w:t>
            </w:r>
          </w:p>
        </w:tc>
      </w:tr>
      <w:tr w:rsidR="00252AEB" w14:paraId="4D7BA39C" w14:textId="77777777" w:rsidTr="004D1269">
        <w:tc>
          <w:tcPr>
            <w:tcW w:w="10915" w:type="dxa"/>
            <w:gridSpan w:val="2"/>
          </w:tcPr>
          <w:p w14:paraId="3805B19D" w14:textId="77777777" w:rsidR="00252AEB" w:rsidRPr="00AB7D2B" w:rsidRDefault="00252AEB" w:rsidP="00AB7D2B">
            <w:pPr>
              <w:pStyle w:val="BodyText"/>
              <w:spacing w:after="120"/>
              <w:jc w:val="both"/>
            </w:pPr>
          </w:p>
        </w:tc>
      </w:tr>
      <w:tr w:rsidR="00302FF1" w14:paraId="481E2E17" w14:textId="239F4C80" w:rsidTr="00302FF1">
        <w:tc>
          <w:tcPr>
            <w:tcW w:w="10915" w:type="dxa"/>
            <w:gridSpan w:val="2"/>
            <w:shd w:val="clear" w:color="auto" w:fill="D9D9D9" w:themeFill="background1" w:themeFillShade="D9"/>
          </w:tcPr>
          <w:p w14:paraId="31468B04" w14:textId="201DAA38" w:rsidR="00302FF1" w:rsidRPr="00302FF1" w:rsidRDefault="00302FF1" w:rsidP="009B0F43">
            <w:pPr>
              <w:pStyle w:val="ListParagraph"/>
              <w:numPr>
                <w:ilvl w:val="0"/>
                <w:numId w:val="1"/>
              </w:numPr>
              <w:spacing w:before="120" w:after="120" w:line="259" w:lineRule="auto"/>
              <w:rPr>
                <w:rFonts w:ascii="Arial" w:hAnsi="Arial" w:cs="Arial"/>
                <w:sz w:val="20"/>
              </w:rPr>
            </w:pPr>
            <w:r w:rsidRPr="00302FF1">
              <w:rPr>
                <w:rFonts w:ascii="Arial" w:hAnsi="Arial" w:cs="Arial"/>
                <w:b/>
                <w:bCs/>
              </w:rPr>
              <w:t>Participation and Engagement</w:t>
            </w:r>
          </w:p>
        </w:tc>
      </w:tr>
      <w:tr w:rsidR="004D1269" w14:paraId="7F226A71" w14:textId="77777777" w:rsidTr="004D1269">
        <w:tc>
          <w:tcPr>
            <w:tcW w:w="10915" w:type="dxa"/>
            <w:gridSpan w:val="2"/>
          </w:tcPr>
          <w:p w14:paraId="665D7506" w14:textId="77777777" w:rsidR="004D1269" w:rsidRPr="007A2A24" w:rsidRDefault="004D1269" w:rsidP="004D1269">
            <w:pPr>
              <w:pStyle w:val="BodyText"/>
              <w:rPr>
                <w:bCs/>
                <w:lang w:eastAsia="en-US"/>
              </w:rPr>
            </w:pPr>
          </w:p>
          <w:p w14:paraId="0C8C8165" w14:textId="77777777" w:rsidR="004D1269" w:rsidRPr="007A2A24" w:rsidRDefault="004D1269" w:rsidP="00B071F7">
            <w:pPr>
              <w:pStyle w:val="Default"/>
              <w:spacing w:after="120"/>
              <w:jc w:val="both"/>
              <w:rPr>
                <w:rFonts w:ascii="Arial" w:hAnsi="Arial" w:cs="Arial"/>
              </w:rPr>
            </w:pPr>
            <w:r w:rsidRPr="007A2A24">
              <w:rPr>
                <w:rFonts w:ascii="Arial" w:hAnsi="Arial" w:cs="Arial"/>
                <w:b/>
                <w:bCs/>
              </w:rPr>
              <w:t xml:space="preserve">Patient participation </w:t>
            </w:r>
          </w:p>
          <w:p w14:paraId="054CC933" w14:textId="77777777" w:rsidR="004D1269" w:rsidRPr="007A2A24" w:rsidRDefault="004D1269" w:rsidP="00B071F7">
            <w:pPr>
              <w:pStyle w:val="Default"/>
              <w:spacing w:after="120"/>
              <w:jc w:val="both"/>
              <w:rPr>
                <w:rFonts w:ascii="Arial" w:hAnsi="Arial" w:cs="Arial"/>
              </w:rPr>
            </w:pPr>
            <w:r w:rsidRPr="007A2A24">
              <w:rPr>
                <w:rFonts w:ascii="Arial" w:hAnsi="Arial" w:cs="Arial"/>
              </w:rPr>
              <w:t xml:space="preserve">The service will work with patients and parents/carers in ways that may include: </w:t>
            </w:r>
          </w:p>
          <w:p w14:paraId="6DCF6445" w14:textId="20D7E025" w:rsidR="004D1269" w:rsidRPr="007A2A24" w:rsidRDefault="004D1269" w:rsidP="00F422EF">
            <w:pPr>
              <w:pStyle w:val="Default"/>
              <w:numPr>
                <w:ilvl w:val="0"/>
                <w:numId w:val="4"/>
              </w:numPr>
              <w:jc w:val="both"/>
              <w:rPr>
                <w:rFonts w:ascii="Arial" w:hAnsi="Arial" w:cs="Arial"/>
              </w:rPr>
            </w:pPr>
            <w:r w:rsidRPr="007A2A24">
              <w:rPr>
                <w:rFonts w:ascii="Arial" w:hAnsi="Arial" w:cs="Arial"/>
              </w:rPr>
              <w:t>Agreeing a care</w:t>
            </w:r>
            <w:r w:rsidR="00B670D2">
              <w:rPr>
                <w:rFonts w:ascii="Arial" w:hAnsi="Arial" w:cs="Arial"/>
              </w:rPr>
              <w:t>/support</w:t>
            </w:r>
            <w:r w:rsidRPr="007A2A24">
              <w:rPr>
                <w:rFonts w:ascii="Arial" w:hAnsi="Arial" w:cs="Arial"/>
              </w:rPr>
              <w:t xml:space="preserve"> plan collaboratively with the individual or parent/carer accessing support that will be reviewed and updated regularly to ensure the focus remains collaborative. </w:t>
            </w:r>
          </w:p>
          <w:p w14:paraId="4846947E" w14:textId="77777777" w:rsidR="004D1269" w:rsidRPr="007A2A24" w:rsidRDefault="004D1269" w:rsidP="00F422EF">
            <w:pPr>
              <w:pStyle w:val="Default"/>
              <w:numPr>
                <w:ilvl w:val="0"/>
                <w:numId w:val="4"/>
              </w:numPr>
              <w:jc w:val="both"/>
              <w:rPr>
                <w:rFonts w:ascii="Arial" w:hAnsi="Arial" w:cs="Arial"/>
              </w:rPr>
            </w:pPr>
            <w:r w:rsidRPr="007A2A24">
              <w:rPr>
                <w:rFonts w:ascii="Arial" w:hAnsi="Arial" w:cs="Arial"/>
              </w:rPr>
              <w:t xml:space="preserve">Patient participation/Service User groups </w:t>
            </w:r>
          </w:p>
          <w:p w14:paraId="56BB6F21" w14:textId="7234F6E7" w:rsidR="004D1269" w:rsidRPr="007A2A24" w:rsidRDefault="004D1269" w:rsidP="00F422EF">
            <w:pPr>
              <w:pStyle w:val="Default"/>
              <w:numPr>
                <w:ilvl w:val="0"/>
                <w:numId w:val="4"/>
              </w:numPr>
              <w:jc w:val="both"/>
              <w:rPr>
                <w:rFonts w:ascii="Arial" w:hAnsi="Arial" w:cs="Arial"/>
              </w:rPr>
            </w:pPr>
            <w:r w:rsidRPr="007A2A24">
              <w:rPr>
                <w:rFonts w:ascii="Arial" w:hAnsi="Arial" w:cs="Arial"/>
              </w:rPr>
              <w:t>Friends and Family Tests</w:t>
            </w:r>
            <w:r w:rsidR="0003699B">
              <w:rPr>
                <w:rFonts w:ascii="Arial" w:hAnsi="Arial" w:cs="Arial"/>
              </w:rPr>
              <w:t xml:space="preserve"> </w:t>
            </w:r>
            <w:r w:rsidR="00054C96">
              <w:rPr>
                <w:rFonts w:ascii="Arial" w:hAnsi="Arial" w:cs="Arial"/>
              </w:rPr>
              <w:t>(</w:t>
            </w:r>
            <w:r w:rsidR="0003699B">
              <w:rPr>
                <w:rFonts w:ascii="Arial" w:hAnsi="Arial" w:cs="Arial"/>
              </w:rPr>
              <w:t>or equivalent</w:t>
            </w:r>
            <w:r w:rsidR="00054C96">
              <w:rPr>
                <w:rFonts w:ascii="Arial" w:hAnsi="Arial" w:cs="Arial"/>
              </w:rPr>
              <w:t>)</w:t>
            </w:r>
            <w:r w:rsidRPr="007A2A24">
              <w:rPr>
                <w:rFonts w:ascii="Arial" w:hAnsi="Arial" w:cs="Arial"/>
              </w:rPr>
              <w:t>, results and feedback from lesson learnt, “You said We Did”</w:t>
            </w:r>
          </w:p>
          <w:p w14:paraId="6FA31828" w14:textId="77777777" w:rsidR="004D1269" w:rsidRPr="007A2A24" w:rsidRDefault="004D1269" w:rsidP="00F422EF">
            <w:pPr>
              <w:pStyle w:val="Default"/>
              <w:numPr>
                <w:ilvl w:val="0"/>
                <w:numId w:val="4"/>
              </w:numPr>
              <w:jc w:val="both"/>
              <w:rPr>
                <w:rFonts w:ascii="Arial" w:hAnsi="Arial" w:cs="Arial"/>
              </w:rPr>
            </w:pPr>
            <w:r w:rsidRPr="007A2A24">
              <w:rPr>
                <w:rFonts w:ascii="Arial" w:hAnsi="Arial" w:cs="Arial"/>
              </w:rPr>
              <w:t>Patient satisfaction surveys where appropriate and can help shape service redesign to improve experience and outcomes.</w:t>
            </w:r>
          </w:p>
          <w:p w14:paraId="5EE2A832" w14:textId="77777777" w:rsidR="004D1269" w:rsidRPr="007A2A24" w:rsidRDefault="004D1269" w:rsidP="00F422EF">
            <w:pPr>
              <w:pStyle w:val="Default"/>
              <w:numPr>
                <w:ilvl w:val="0"/>
                <w:numId w:val="4"/>
              </w:numPr>
              <w:jc w:val="both"/>
              <w:rPr>
                <w:rFonts w:ascii="Arial" w:hAnsi="Arial" w:cs="Arial"/>
              </w:rPr>
            </w:pPr>
            <w:r w:rsidRPr="007A2A24">
              <w:rPr>
                <w:rFonts w:ascii="Arial" w:hAnsi="Arial" w:cs="Arial"/>
              </w:rPr>
              <w:t xml:space="preserve">Local complaints process and annual review </w:t>
            </w:r>
          </w:p>
          <w:p w14:paraId="385B7522" w14:textId="77777777" w:rsidR="004D1269" w:rsidRPr="00AB45A8" w:rsidRDefault="004D1269" w:rsidP="00F422EF">
            <w:pPr>
              <w:pStyle w:val="Default"/>
              <w:numPr>
                <w:ilvl w:val="0"/>
                <w:numId w:val="4"/>
              </w:numPr>
              <w:spacing w:after="120"/>
              <w:jc w:val="both"/>
              <w:rPr>
                <w:rFonts w:ascii="Arial" w:hAnsi="Arial" w:cs="Arial"/>
              </w:rPr>
            </w:pPr>
            <w:r w:rsidRPr="00AB45A8">
              <w:rPr>
                <w:rFonts w:ascii="Arial" w:hAnsi="Arial" w:cs="Arial"/>
              </w:rPr>
              <w:t xml:space="preserve">The provider will </w:t>
            </w:r>
            <w:proofErr w:type="gramStart"/>
            <w:r w:rsidRPr="00AB45A8">
              <w:rPr>
                <w:rFonts w:ascii="Arial" w:hAnsi="Arial" w:cs="Arial"/>
              </w:rPr>
              <w:t>make arrangements</w:t>
            </w:r>
            <w:proofErr w:type="gramEnd"/>
            <w:r w:rsidRPr="00AB45A8">
              <w:rPr>
                <w:rFonts w:ascii="Arial" w:hAnsi="Arial" w:cs="Arial"/>
              </w:rPr>
              <w:t xml:space="preserve"> to carry out patient satisfaction surveys in relation to the service and will co-operate with such surveys that may be carried out by the commissioner. The provider shall have regard to any Department of Health guidance relating to patient satisfaction surveys. The provider will be expected to demonstrate evidence of having used the patient experience to improve the service.</w:t>
            </w:r>
          </w:p>
          <w:p w14:paraId="4C15E5EC" w14:textId="19A0D162" w:rsidR="004D1269" w:rsidRPr="009B4308" w:rsidRDefault="004D1269" w:rsidP="00B071F7">
            <w:pPr>
              <w:pStyle w:val="BodyText"/>
              <w:spacing w:after="120"/>
              <w:jc w:val="both"/>
            </w:pPr>
            <w:r w:rsidRPr="00AB45A8">
              <w:t>The service will actively seek and gather feedback and patient stories that will be used in service development. Where appropriate these will be shared with other young people and their parents/carers to support their journey</w:t>
            </w:r>
          </w:p>
        </w:tc>
      </w:tr>
      <w:tr w:rsidR="004D1269" w14:paraId="14A4E8BF" w14:textId="77777777" w:rsidTr="004D1269">
        <w:trPr>
          <w:trHeight w:val="462"/>
        </w:trPr>
        <w:tc>
          <w:tcPr>
            <w:tcW w:w="10915" w:type="dxa"/>
            <w:gridSpan w:val="2"/>
            <w:shd w:val="clear" w:color="auto" w:fill="D9D9D9" w:themeFill="background1" w:themeFillShade="D9"/>
            <w:vAlign w:val="center"/>
          </w:tcPr>
          <w:p w14:paraId="14858E34" w14:textId="0E78B66A" w:rsidR="004D1269" w:rsidRPr="0015490D" w:rsidRDefault="004D1269" w:rsidP="009B0F43">
            <w:pPr>
              <w:pStyle w:val="BodyText"/>
              <w:numPr>
                <w:ilvl w:val="0"/>
                <w:numId w:val="1"/>
              </w:numPr>
              <w:rPr>
                <w:b/>
                <w:bCs/>
                <w:sz w:val="22"/>
                <w:szCs w:val="28"/>
              </w:rPr>
            </w:pPr>
            <w:bookmarkStart w:id="2" w:name="_Hlk153368309"/>
            <w:r>
              <w:rPr>
                <w:b/>
                <w:bCs/>
                <w:sz w:val="22"/>
                <w:szCs w:val="28"/>
              </w:rPr>
              <w:t>INDICATIVE ACTIVITY PLAN</w:t>
            </w:r>
          </w:p>
        </w:tc>
      </w:tr>
      <w:bookmarkEnd w:id="2"/>
      <w:tr w:rsidR="004D1269" w14:paraId="7CFEDE1D" w14:textId="77777777" w:rsidTr="00302FF1">
        <w:tc>
          <w:tcPr>
            <w:tcW w:w="5103" w:type="dxa"/>
          </w:tcPr>
          <w:p w14:paraId="45C61D93" w14:textId="7F9B07FC" w:rsidR="004D1269" w:rsidRPr="003D5C7F" w:rsidRDefault="004D1269" w:rsidP="00302FF1">
            <w:pPr>
              <w:pStyle w:val="NoSpacing"/>
              <w:spacing w:before="120" w:after="120"/>
              <w:rPr>
                <w:rFonts w:ascii="Arial" w:hAnsi="Arial" w:cs="Arial"/>
                <w:b/>
                <w:bCs/>
              </w:rPr>
            </w:pPr>
            <w:r w:rsidRPr="003D5C7F">
              <w:rPr>
                <w:rFonts w:ascii="Arial" w:hAnsi="Arial" w:cs="Arial"/>
                <w:b/>
                <w:bCs/>
              </w:rPr>
              <w:t>Demand for service and Capacity</w:t>
            </w:r>
          </w:p>
        </w:tc>
        <w:tc>
          <w:tcPr>
            <w:tcW w:w="5812" w:type="dxa"/>
          </w:tcPr>
          <w:p w14:paraId="5C696F56" w14:textId="0D71D6C6" w:rsidR="004D1269" w:rsidRPr="003D5C7F" w:rsidRDefault="004D1269" w:rsidP="004D1269">
            <w:pPr>
              <w:pStyle w:val="BodyText"/>
              <w:jc w:val="both"/>
              <w:rPr>
                <w:i/>
                <w:iCs/>
                <w:sz w:val="20"/>
                <w:szCs w:val="20"/>
              </w:rPr>
            </w:pPr>
          </w:p>
        </w:tc>
      </w:tr>
      <w:tr w:rsidR="004D1269" w14:paraId="513591F5" w14:textId="77777777" w:rsidTr="004D1269">
        <w:tc>
          <w:tcPr>
            <w:tcW w:w="10915" w:type="dxa"/>
            <w:gridSpan w:val="2"/>
          </w:tcPr>
          <w:p w14:paraId="0DEDADD5" w14:textId="5C730A27" w:rsidR="00E67140" w:rsidRDefault="00E67140" w:rsidP="00E67140">
            <w:pPr>
              <w:rPr>
                <w:rFonts w:ascii="Arial" w:hAnsi="Arial" w:cs="Arial"/>
                <w:lang w:val="en-GB"/>
              </w:rPr>
            </w:pPr>
            <w:r w:rsidRPr="00E67140">
              <w:rPr>
                <w:rFonts w:ascii="Arial" w:hAnsi="Arial" w:cs="Arial"/>
                <w:lang w:val="en-GB"/>
              </w:rPr>
              <w:t xml:space="preserve">The Commissioner anticipates approximately 2,500 referrals </w:t>
            </w:r>
            <w:r>
              <w:rPr>
                <w:rFonts w:ascii="Arial" w:hAnsi="Arial" w:cs="Arial"/>
                <w:lang w:val="en-GB"/>
              </w:rPr>
              <w:t>during year 1 to</w:t>
            </w:r>
            <w:r w:rsidRPr="00E67140">
              <w:rPr>
                <w:rFonts w:ascii="Arial" w:hAnsi="Arial" w:cs="Arial"/>
                <w:lang w:val="en-GB"/>
              </w:rPr>
              <w:t xml:space="preserve"> the Service.</w:t>
            </w:r>
          </w:p>
          <w:p w14:paraId="54078627" w14:textId="77777777" w:rsidR="00E67140" w:rsidRDefault="00E67140" w:rsidP="00E67140">
            <w:pPr>
              <w:rPr>
                <w:rFonts w:ascii="Arial" w:hAnsi="Arial" w:cs="Arial"/>
                <w:lang w:val="en-GB"/>
              </w:rPr>
            </w:pPr>
            <w:r w:rsidRPr="00E67140">
              <w:rPr>
                <w:rFonts w:ascii="Arial" w:hAnsi="Arial" w:cs="Arial"/>
                <w:lang w:val="en-GB"/>
              </w:rPr>
              <w:t xml:space="preserve">Providers should design and resource their service model </w:t>
            </w:r>
            <w:proofErr w:type="gramStart"/>
            <w:r w:rsidRPr="00E67140">
              <w:rPr>
                <w:rFonts w:ascii="Arial" w:hAnsi="Arial" w:cs="Arial"/>
                <w:lang w:val="en-GB"/>
              </w:rPr>
              <w:t>on the basis of</w:t>
            </w:r>
            <w:proofErr w:type="gramEnd"/>
            <w:r w:rsidRPr="00E67140">
              <w:rPr>
                <w:rFonts w:ascii="Arial" w:hAnsi="Arial" w:cs="Arial"/>
                <w:lang w:val="en-GB"/>
              </w:rPr>
              <w:t xml:space="preserve"> the indicative activity assumptions set out below. These figures are provided for planning purposes only and do not represent guaranteed levels of activity.</w:t>
            </w:r>
          </w:p>
          <w:p w14:paraId="37B94BF9" w14:textId="711A9243" w:rsidR="00E67140" w:rsidRPr="00E67140" w:rsidRDefault="00E67140" w:rsidP="00E67140">
            <w:pPr>
              <w:rPr>
                <w:rFonts w:ascii="Arial" w:hAnsi="Arial" w:cs="Arial"/>
                <w:lang w:val="en-GB"/>
              </w:rPr>
            </w:pPr>
            <w:r>
              <w:rPr>
                <w:rFonts w:ascii="Arial" w:hAnsi="Arial" w:cs="Arial"/>
                <w:lang w:val="en-GB"/>
              </w:rPr>
              <w:t xml:space="preserve">Any agreed increase following year 1 will be reflected by an increased financial envelope. </w:t>
            </w:r>
          </w:p>
          <w:p w14:paraId="3FB275E3" w14:textId="77777777" w:rsidR="00E67140" w:rsidRPr="00E67140" w:rsidRDefault="00E67140" w:rsidP="00E67140">
            <w:pPr>
              <w:rPr>
                <w:rFonts w:ascii="Arial" w:hAnsi="Arial" w:cs="Arial"/>
                <w:lang w:val="en-GB"/>
              </w:rPr>
            </w:pPr>
            <w:r w:rsidRPr="00E67140">
              <w:rPr>
                <w:rFonts w:ascii="Arial" w:hAnsi="Arial" w:cs="Arial"/>
                <w:lang w:val="en-GB"/>
              </w:rPr>
              <w:t>Following referral, all service users will have access to an education repository and complete an online assessment. Based on the outcomes of this process, it is anticipated that:</w:t>
            </w:r>
          </w:p>
          <w:p w14:paraId="3C6158A3" w14:textId="77777777" w:rsidR="00E67140" w:rsidRPr="00E67140" w:rsidRDefault="00E67140" w:rsidP="00E67140">
            <w:pPr>
              <w:numPr>
                <w:ilvl w:val="0"/>
                <w:numId w:val="29"/>
              </w:numPr>
              <w:rPr>
                <w:rFonts w:ascii="Arial" w:hAnsi="Arial" w:cs="Arial"/>
                <w:lang w:val="en-GB"/>
              </w:rPr>
            </w:pPr>
            <w:r w:rsidRPr="00E67140">
              <w:rPr>
                <w:rFonts w:ascii="Arial" w:hAnsi="Arial" w:cs="Arial"/>
                <w:lang w:val="en-GB"/>
              </w:rPr>
              <w:t xml:space="preserve">Approximately </w:t>
            </w:r>
            <w:r w:rsidRPr="00E67140">
              <w:rPr>
                <w:rFonts w:ascii="Arial" w:hAnsi="Arial" w:cs="Arial"/>
                <w:b/>
                <w:bCs/>
                <w:lang w:val="en-GB"/>
              </w:rPr>
              <w:t>875 individuals (35%)</w:t>
            </w:r>
            <w:r w:rsidRPr="00E67140">
              <w:rPr>
                <w:rFonts w:ascii="Arial" w:hAnsi="Arial" w:cs="Arial"/>
                <w:lang w:val="en-GB"/>
              </w:rPr>
              <w:t xml:space="preserve"> will require no further support.</w:t>
            </w:r>
          </w:p>
          <w:p w14:paraId="28AF01B1" w14:textId="38B9BEA2" w:rsidR="00E67140" w:rsidRPr="00E67140" w:rsidRDefault="00E67140" w:rsidP="00E67140">
            <w:pPr>
              <w:numPr>
                <w:ilvl w:val="0"/>
                <w:numId w:val="29"/>
              </w:numPr>
              <w:rPr>
                <w:rFonts w:ascii="Arial" w:hAnsi="Arial" w:cs="Arial"/>
                <w:lang w:val="en-GB"/>
              </w:rPr>
            </w:pPr>
            <w:r w:rsidRPr="00E67140">
              <w:rPr>
                <w:rFonts w:ascii="Arial" w:hAnsi="Arial" w:cs="Arial"/>
                <w:lang w:val="en-GB"/>
              </w:rPr>
              <w:lastRenderedPageBreak/>
              <w:t xml:space="preserve">Approximately </w:t>
            </w:r>
            <w:r w:rsidRPr="00E67140">
              <w:rPr>
                <w:rFonts w:ascii="Arial" w:hAnsi="Arial" w:cs="Arial"/>
                <w:b/>
                <w:bCs/>
                <w:lang w:val="en-GB"/>
              </w:rPr>
              <w:t>1,625 individuals (65%)</w:t>
            </w:r>
            <w:r w:rsidRPr="00E67140">
              <w:rPr>
                <w:rFonts w:ascii="Arial" w:hAnsi="Arial" w:cs="Arial"/>
                <w:lang w:val="en-GB"/>
              </w:rPr>
              <w:t xml:space="preserve"> will progress to a needs-led assessment undertaken within </w:t>
            </w:r>
            <w:r>
              <w:rPr>
                <w:rFonts w:ascii="Arial" w:hAnsi="Arial" w:cs="Arial"/>
                <w:lang w:val="en-GB"/>
              </w:rPr>
              <w:t>this service</w:t>
            </w:r>
            <w:r w:rsidRPr="00E67140">
              <w:rPr>
                <w:rFonts w:ascii="Arial" w:hAnsi="Arial" w:cs="Arial"/>
                <w:lang w:val="en-GB"/>
              </w:rPr>
              <w:t>.</w:t>
            </w:r>
          </w:p>
          <w:p w14:paraId="4920A3EB" w14:textId="64C9B198" w:rsidR="00E67140" w:rsidRPr="00E67140" w:rsidRDefault="00E67140" w:rsidP="00E67140">
            <w:pPr>
              <w:rPr>
                <w:rFonts w:ascii="Arial" w:hAnsi="Arial" w:cs="Arial"/>
                <w:lang w:val="en-GB"/>
              </w:rPr>
            </w:pPr>
            <w:r w:rsidRPr="00E67140">
              <w:rPr>
                <w:rFonts w:ascii="Arial" w:hAnsi="Arial" w:cs="Arial"/>
                <w:lang w:val="en-GB"/>
              </w:rPr>
              <w:t>Providers should demonstrate how their proposed workforce, infrastructure and operational arrangements will safely deliver the anticipated activity within the available contract value. The Provider will be expected to actively monitor demand, capacity and waiting times and implement appropriate waiting list management arrangements where demand exceeds commissioned capacity.</w:t>
            </w:r>
          </w:p>
          <w:p w14:paraId="7B5A45D2" w14:textId="2A374DCC" w:rsidR="004D1269" w:rsidRPr="00E67140" w:rsidRDefault="00E67140" w:rsidP="00E67140">
            <w:pPr>
              <w:rPr>
                <w:rFonts w:ascii="Arial" w:hAnsi="Arial" w:cs="Arial"/>
                <w:lang w:val="en-GB"/>
              </w:rPr>
            </w:pPr>
            <w:r w:rsidRPr="00E67140">
              <w:rPr>
                <w:rFonts w:ascii="Arial" w:hAnsi="Arial" w:cs="Arial"/>
                <w:lang w:val="en-GB"/>
              </w:rPr>
              <w:t>The Commissioner reserves the right to review activity assumptions during the Contract term in response to changes in demand, service utilisation, available funding, or strategic priorities.</w:t>
            </w:r>
          </w:p>
        </w:tc>
      </w:tr>
      <w:tr w:rsidR="004D1269" w14:paraId="320B6C7E" w14:textId="77777777" w:rsidTr="00302FF1">
        <w:tc>
          <w:tcPr>
            <w:tcW w:w="5103" w:type="dxa"/>
          </w:tcPr>
          <w:p w14:paraId="0B4DB134" w14:textId="1C49F669" w:rsidR="004D1269" w:rsidRPr="003D5C7F" w:rsidRDefault="004D1269" w:rsidP="00302FF1">
            <w:pPr>
              <w:pStyle w:val="NoSpacing"/>
              <w:spacing w:before="120" w:after="120"/>
              <w:rPr>
                <w:rFonts w:ascii="Arial" w:hAnsi="Arial" w:cs="Arial"/>
                <w:b/>
                <w:bCs/>
              </w:rPr>
            </w:pPr>
            <w:r w:rsidRPr="003D5C7F">
              <w:rPr>
                <w:rFonts w:ascii="Arial" w:hAnsi="Arial" w:cs="Arial"/>
                <w:b/>
                <w:bCs/>
              </w:rPr>
              <w:lastRenderedPageBreak/>
              <w:t>Reporting Thresholds and Trigger points</w:t>
            </w:r>
          </w:p>
        </w:tc>
        <w:tc>
          <w:tcPr>
            <w:tcW w:w="5812" w:type="dxa"/>
          </w:tcPr>
          <w:p w14:paraId="70FB33BE" w14:textId="1BD8CF01" w:rsidR="004D1269" w:rsidRPr="007501F8" w:rsidRDefault="004D1269" w:rsidP="004D1269">
            <w:pPr>
              <w:pStyle w:val="BodyText"/>
              <w:jc w:val="both"/>
              <w:rPr>
                <w:i/>
                <w:iCs/>
                <w:sz w:val="20"/>
                <w:szCs w:val="20"/>
              </w:rPr>
            </w:pPr>
          </w:p>
          <w:p w14:paraId="3E93C812" w14:textId="6349177C" w:rsidR="004D1269" w:rsidRPr="007501F8" w:rsidRDefault="004D1269" w:rsidP="004D1269">
            <w:pPr>
              <w:pStyle w:val="BodyText"/>
              <w:jc w:val="both"/>
              <w:rPr>
                <w:i/>
                <w:iCs/>
                <w:sz w:val="20"/>
                <w:szCs w:val="20"/>
              </w:rPr>
            </w:pPr>
          </w:p>
        </w:tc>
      </w:tr>
      <w:tr w:rsidR="004D1269" w14:paraId="5C4D6081" w14:textId="77777777" w:rsidTr="004D1269">
        <w:tc>
          <w:tcPr>
            <w:tcW w:w="10915" w:type="dxa"/>
            <w:gridSpan w:val="2"/>
          </w:tcPr>
          <w:p w14:paraId="06D60A14" w14:textId="05743CB4" w:rsidR="004D1269" w:rsidRPr="00612CEA" w:rsidRDefault="004D1269" w:rsidP="004D1269">
            <w:pPr>
              <w:rPr>
                <w:rFonts w:ascii="Arial" w:hAnsi="Arial" w:cs="Arial"/>
              </w:rPr>
            </w:pPr>
            <w:r>
              <w:t xml:space="preserve"> </w:t>
            </w:r>
          </w:p>
        </w:tc>
      </w:tr>
      <w:tr w:rsidR="004D1269" w14:paraId="4710D42E" w14:textId="77777777" w:rsidTr="004D1269">
        <w:trPr>
          <w:trHeight w:val="462"/>
        </w:trPr>
        <w:tc>
          <w:tcPr>
            <w:tcW w:w="10915" w:type="dxa"/>
            <w:gridSpan w:val="2"/>
            <w:shd w:val="clear" w:color="auto" w:fill="D9D9D9" w:themeFill="background1" w:themeFillShade="D9"/>
            <w:vAlign w:val="center"/>
          </w:tcPr>
          <w:p w14:paraId="08372847" w14:textId="2D688295" w:rsidR="004D1269" w:rsidRPr="0015490D" w:rsidRDefault="004D1269" w:rsidP="009B0F43">
            <w:pPr>
              <w:pStyle w:val="BodyText"/>
              <w:numPr>
                <w:ilvl w:val="0"/>
                <w:numId w:val="1"/>
              </w:numPr>
              <w:rPr>
                <w:b/>
                <w:bCs/>
                <w:sz w:val="22"/>
                <w:szCs w:val="28"/>
              </w:rPr>
            </w:pPr>
            <w:r>
              <w:rPr>
                <w:b/>
                <w:bCs/>
                <w:sz w:val="22"/>
                <w:szCs w:val="28"/>
              </w:rPr>
              <w:t>APPENDIX</w:t>
            </w:r>
          </w:p>
        </w:tc>
      </w:tr>
      <w:tr w:rsidR="004D1269" w14:paraId="42B97782" w14:textId="77777777" w:rsidTr="00302FF1">
        <w:tc>
          <w:tcPr>
            <w:tcW w:w="5103" w:type="dxa"/>
          </w:tcPr>
          <w:p w14:paraId="195EFFBD" w14:textId="25D26464" w:rsidR="004D1269" w:rsidRPr="0005763B" w:rsidRDefault="004D1269" w:rsidP="00302FF1">
            <w:pPr>
              <w:pStyle w:val="BodyText"/>
              <w:spacing w:before="120" w:after="120"/>
              <w:jc w:val="both"/>
            </w:pPr>
            <w:r>
              <w:t>KPIs</w:t>
            </w:r>
          </w:p>
        </w:tc>
        <w:tc>
          <w:tcPr>
            <w:tcW w:w="5812" w:type="dxa"/>
          </w:tcPr>
          <w:p w14:paraId="2D58CCE7" w14:textId="6801F5E9" w:rsidR="004D1269" w:rsidRPr="005B2598" w:rsidRDefault="004D1269" w:rsidP="004D1269">
            <w:pPr>
              <w:pStyle w:val="BodyText"/>
              <w:jc w:val="both"/>
              <w:rPr>
                <w:i/>
                <w:iCs/>
                <w:sz w:val="20"/>
                <w:szCs w:val="20"/>
              </w:rPr>
            </w:pPr>
          </w:p>
        </w:tc>
      </w:tr>
    </w:tbl>
    <w:p w14:paraId="7374EC61" w14:textId="77777777" w:rsidR="00D5278B" w:rsidRDefault="00D5278B" w:rsidP="00B81DFA"/>
    <w:sectPr w:rsidR="00D5278B" w:rsidSect="004D1269">
      <w:footerReference w:type="default" r:id="rId10"/>
      <w:pgSz w:w="11906" w:h="16838"/>
      <w:pgMar w:top="1440" w:right="709" w:bottom="709"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4F95D" w14:textId="77777777" w:rsidR="00E76046" w:rsidRDefault="00E76046" w:rsidP="00595D97">
      <w:pPr>
        <w:spacing w:after="0"/>
      </w:pPr>
      <w:r>
        <w:separator/>
      </w:r>
    </w:p>
  </w:endnote>
  <w:endnote w:type="continuationSeparator" w:id="0">
    <w:p w14:paraId="25CF37C4" w14:textId="77777777" w:rsidR="00E76046" w:rsidRDefault="00E76046" w:rsidP="00595D9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8887395"/>
      <w:docPartObj>
        <w:docPartGallery w:val="Page Numbers (Bottom of Page)"/>
        <w:docPartUnique/>
      </w:docPartObj>
    </w:sdtPr>
    <w:sdtEndPr>
      <w:rPr>
        <w:noProof/>
      </w:rPr>
    </w:sdtEndPr>
    <w:sdtContent>
      <w:p w14:paraId="5AD1E194" w14:textId="4DCEBCBA" w:rsidR="001C1EAD" w:rsidRDefault="001C1EA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762E88" w14:textId="77777777" w:rsidR="001C1EAD" w:rsidRDefault="001C1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877BE" w14:textId="77777777" w:rsidR="00E76046" w:rsidRDefault="00E76046" w:rsidP="00595D97">
      <w:pPr>
        <w:spacing w:after="0"/>
      </w:pPr>
      <w:r>
        <w:separator/>
      </w:r>
    </w:p>
  </w:footnote>
  <w:footnote w:type="continuationSeparator" w:id="0">
    <w:p w14:paraId="77C345DE" w14:textId="77777777" w:rsidR="00E76046" w:rsidRDefault="00E76046" w:rsidP="00595D9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D7769"/>
    <w:multiLevelType w:val="multilevel"/>
    <w:tmpl w:val="94608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2637C"/>
    <w:multiLevelType w:val="multilevel"/>
    <w:tmpl w:val="A648B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B065B"/>
    <w:multiLevelType w:val="multilevel"/>
    <w:tmpl w:val="13B20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F12F00"/>
    <w:multiLevelType w:val="multilevel"/>
    <w:tmpl w:val="92B0D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EC2CD8"/>
    <w:multiLevelType w:val="hybridMultilevel"/>
    <w:tmpl w:val="FCCA5D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B49128E"/>
    <w:multiLevelType w:val="multilevel"/>
    <w:tmpl w:val="EC7A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940265"/>
    <w:multiLevelType w:val="multilevel"/>
    <w:tmpl w:val="2DC4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9837C6"/>
    <w:multiLevelType w:val="multilevel"/>
    <w:tmpl w:val="F018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6576B0"/>
    <w:multiLevelType w:val="multilevel"/>
    <w:tmpl w:val="2C588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F1619F"/>
    <w:multiLevelType w:val="multilevel"/>
    <w:tmpl w:val="A88C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8C79B3"/>
    <w:multiLevelType w:val="multilevel"/>
    <w:tmpl w:val="4328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715D03"/>
    <w:multiLevelType w:val="multilevel"/>
    <w:tmpl w:val="28605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6A528F7"/>
    <w:multiLevelType w:val="multilevel"/>
    <w:tmpl w:val="6C625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8D2601"/>
    <w:multiLevelType w:val="multilevel"/>
    <w:tmpl w:val="53A0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CC192A"/>
    <w:multiLevelType w:val="hybridMultilevel"/>
    <w:tmpl w:val="D0665A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BE3A7C"/>
    <w:multiLevelType w:val="multilevel"/>
    <w:tmpl w:val="CE982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E4755C"/>
    <w:multiLevelType w:val="multilevel"/>
    <w:tmpl w:val="5CC4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9D7ECC"/>
    <w:multiLevelType w:val="multilevel"/>
    <w:tmpl w:val="75001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25175F"/>
    <w:multiLevelType w:val="hybridMultilevel"/>
    <w:tmpl w:val="FB128FF6"/>
    <w:lvl w:ilvl="0" w:tplc="3D348640">
      <w:start w:val="1"/>
      <w:numFmt w:val="decimal"/>
      <w:lvlText w:val="%1."/>
      <w:lvlJc w:val="left"/>
      <w:pPr>
        <w:ind w:left="720" w:hanging="360"/>
      </w:pPr>
      <w:rPr>
        <w:rFonts w:hint="default"/>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A897D5F"/>
    <w:multiLevelType w:val="multilevel"/>
    <w:tmpl w:val="06D2E9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FDC484E"/>
    <w:multiLevelType w:val="multilevel"/>
    <w:tmpl w:val="3EF0F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FC0A33"/>
    <w:multiLevelType w:val="hybridMultilevel"/>
    <w:tmpl w:val="C49AF33E"/>
    <w:lvl w:ilvl="0" w:tplc="08090003">
      <w:start w:val="1"/>
      <w:numFmt w:val="bullet"/>
      <w:lvlText w:val="o"/>
      <w:lvlJc w:val="left"/>
      <w:pPr>
        <w:ind w:left="1446" w:hanging="360"/>
      </w:pPr>
      <w:rPr>
        <w:rFonts w:ascii="Courier New" w:hAnsi="Courier New" w:cs="Courier New"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22" w15:restartNumberingAfterBreak="0">
    <w:nsid w:val="654A20CE"/>
    <w:multiLevelType w:val="hybridMultilevel"/>
    <w:tmpl w:val="79786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46423F"/>
    <w:multiLevelType w:val="multilevel"/>
    <w:tmpl w:val="7F147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4221D9"/>
    <w:multiLevelType w:val="hybridMultilevel"/>
    <w:tmpl w:val="98325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3559EF"/>
    <w:multiLevelType w:val="multilevel"/>
    <w:tmpl w:val="E060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6F5242"/>
    <w:multiLevelType w:val="hybridMultilevel"/>
    <w:tmpl w:val="EBA00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B7226E7"/>
    <w:multiLevelType w:val="multilevel"/>
    <w:tmpl w:val="327C0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D1086C"/>
    <w:multiLevelType w:val="multilevel"/>
    <w:tmpl w:val="90E8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2133168">
    <w:abstractNumId w:val="18"/>
  </w:num>
  <w:num w:numId="2" w16cid:durableId="101921829">
    <w:abstractNumId w:val="4"/>
  </w:num>
  <w:num w:numId="3" w16cid:durableId="59639389">
    <w:abstractNumId w:val="26"/>
  </w:num>
  <w:num w:numId="4" w16cid:durableId="1543513815">
    <w:abstractNumId w:val="24"/>
  </w:num>
  <w:num w:numId="5" w16cid:durableId="1595475481">
    <w:abstractNumId w:val="2"/>
  </w:num>
  <w:num w:numId="6" w16cid:durableId="1786994863">
    <w:abstractNumId w:val="5"/>
  </w:num>
  <w:num w:numId="7" w16cid:durableId="617763570">
    <w:abstractNumId w:val="22"/>
  </w:num>
  <w:num w:numId="8" w16cid:durableId="1807625379">
    <w:abstractNumId w:val="1"/>
  </w:num>
  <w:num w:numId="9" w16cid:durableId="1561286252">
    <w:abstractNumId w:val="10"/>
  </w:num>
  <w:num w:numId="10" w16cid:durableId="137919992">
    <w:abstractNumId w:val="15"/>
  </w:num>
  <w:num w:numId="11" w16cid:durableId="114523976">
    <w:abstractNumId w:val="23"/>
  </w:num>
  <w:num w:numId="12" w16cid:durableId="1977952219">
    <w:abstractNumId w:val="13"/>
  </w:num>
  <w:num w:numId="13" w16cid:durableId="322897383">
    <w:abstractNumId w:val="12"/>
  </w:num>
  <w:num w:numId="14" w16cid:durableId="205335986">
    <w:abstractNumId w:val="8"/>
  </w:num>
  <w:num w:numId="15" w16cid:durableId="221989275">
    <w:abstractNumId w:val="16"/>
  </w:num>
  <w:num w:numId="16" w16cid:durableId="111554786">
    <w:abstractNumId w:val="25"/>
  </w:num>
  <w:num w:numId="17" w16cid:durableId="103963993">
    <w:abstractNumId w:val="28"/>
  </w:num>
  <w:num w:numId="18" w16cid:durableId="634869782">
    <w:abstractNumId w:val="20"/>
  </w:num>
  <w:num w:numId="19" w16cid:durableId="1426415545">
    <w:abstractNumId w:val="0"/>
  </w:num>
  <w:num w:numId="20" w16cid:durableId="540440022">
    <w:abstractNumId w:val="6"/>
  </w:num>
  <w:num w:numId="21" w16cid:durableId="254214330">
    <w:abstractNumId w:val="17"/>
  </w:num>
  <w:num w:numId="22" w16cid:durableId="2134474049">
    <w:abstractNumId w:val="3"/>
  </w:num>
  <w:num w:numId="23" w16cid:durableId="1222135683">
    <w:abstractNumId w:val="27"/>
  </w:num>
  <w:num w:numId="24" w16cid:durableId="487869574">
    <w:abstractNumId w:val="7"/>
  </w:num>
  <w:num w:numId="25" w16cid:durableId="673604077">
    <w:abstractNumId w:val="14"/>
  </w:num>
  <w:num w:numId="26" w16cid:durableId="32771272">
    <w:abstractNumId w:val="21"/>
  </w:num>
  <w:num w:numId="27" w16cid:durableId="458764312">
    <w:abstractNumId w:val="19"/>
  </w:num>
  <w:num w:numId="28" w16cid:durableId="2095591081">
    <w:abstractNumId w:val="11"/>
  </w:num>
  <w:num w:numId="29" w16cid:durableId="452677552">
    <w:abstractNumId w:val="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78B"/>
    <w:rsid w:val="00003310"/>
    <w:rsid w:val="00033574"/>
    <w:rsid w:val="00033713"/>
    <w:rsid w:val="00036143"/>
    <w:rsid w:val="0003699B"/>
    <w:rsid w:val="00037873"/>
    <w:rsid w:val="00054C96"/>
    <w:rsid w:val="0005515E"/>
    <w:rsid w:val="00056D56"/>
    <w:rsid w:val="0005763B"/>
    <w:rsid w:val="0006061F"/>
    <w:rsid w:val="00062B7F"/>
    <w:rsid w:val="00092B1F"/>
    <w:rsid w:val="000C6B97"/>
    <w:rsid w:val="000D57A4"/>
    <w:rsid w:val="000F3EFD"/>
    <w:rsid w:val="000F41F7"/>
    <w:rsid w:val="00120389"/>
    <w:rsid w:val="00120CE7"/>
    <w:rsid w:val="00124BC4"/>
    <w:rsid w:val="001371B9"/>
    <w:rsid w:val="00143279"/>
    <w:rsid w:val="0015490D"/>
    <w:rsid w:val="001568A0"/>
    <w:rsid w:val="0016192F"/>
    <w:rsid w:val="001622D4"/>
    <w:rsid w:val="00164913"/>
    <w:rsid w:val="00166DDC"/>
    <w:rsid w:val="00171A8F"/>
    <w:rsid w:val="00173B33"/>
    <w:rsid w:val="00175FAF"/>
    <w:rsid w:val="00186860"/>
    <w:rsid w:val="00193B3E"/>
    <w:rsid w:val="001A019E"/>
    <w:rsid w:val="001A4AF0"/>
    <w:rsid w:val="001A7A1B"/>
    <w:rsid w:val="001B072A"/>
    <w:rsid w:val="001C1EAD"/>
    <w:rsid w:val="001D150D"/>
    <w:rsid w:val="002008BE"/>
    <w:rsid w:val="002150C3"/>
    <w:rsid w:val="0023265C"/>
    <w:rsid w:val="0023360C"/>
    <w:rsid w:val="00242C46"/>
    <w:rsid w:val="00251EB5"/>
    <w:rsid w:val="00252AEB"/>
    <w:rsid w:val="00273911"/>
    <w:rsid w:val="00274924"/>
    <w:rsid w:val="00291DC2"/>
    <w:rsid w:val="002932B9"/>
    <w:rsid w:val="002A3A46"/>
    <w:rsid w:val="002A6C74"/>
    <w:rsid w:val="002B37F7"/>
    <w:rsid w:val="002D21EF"/>
    <w:rsid w:val="002E40AE"/>
    <w:rsid w:val="002E40C4"/>
    <w:rsid w:val="00302FF1"/>
    <w:rsid w:val="003055EA"/>
    <w:rsid w:val="00323FB5"/>
    <w:rsid w:val="003257C2"/>
    <w:rsid w:val="0033670F"/>
    <w:rsid w:val="003512C2"/>
    <w:rsid w:val="00351E76"/>
    <w:rsid w:val="00366056"/>
    <w:rsid w:val="00377368"/>
    <w:rsid w:val="0039657A"/>
    <w:rsid w:val="003B087D"/>
    <w:rsid w:val="003B15C9"/>
    <w:rsid w:val="003B6ECC"/>
    <w:rsid w:val="003C0983"/>
    <w:rsid w:val="003C0CE4"/>
    <w:rsid w:val="003C6EDC"/>
    <w:rsid w:val="003D5C7F"/>
    <w:rsid w:val="003D61AF"/>
    <w:rsid w:val="00424020"/>
    <w:rsid w:val="00447609"/>
    <w:rsid w:val="00483C65"/>
    <w:rsid w:val="004B1AE8"/>
    <w:rsid w:val="004B5F61"/>
    <w:rsid w:val="004C7271"/>
    <w:rsid w:val="004D1269"/>
    <w:rsid w:val="004D46FE"/>
    <w:rsid w:val="004E4546"/>
    <w:rsid w:val="004E634B"/>
    <w:rsid w:val="004F0982"/>
    <w:rsid w:val="004F5786"/>
    <w:rsid w:val="00531A11"/>
    <w:rsid w:val="00595D97"/>
    <w:rsid w:val="005970C4"/>
    <w:rsid w:val="005B2598"/>
    <w:rsid w:val="005B6E58"/>
    <w:rsid w:val="005C0E11"/>
    <w:rsid w:val="00602304"/>
    <w:rsid w:val="00603195"/>
    <w:rsid w:val="00612CEA"/>
    <w:rsid w:val="00627FC6"/>
    <w:rsid w:val="00630F41"/>
    <w:rsid w:val="00637739"/>
    <w:rsid w:val="00640D97"/>
    <w:rsid w:val="00645ED5"/>
    <w:rsid w:val="00652A4D"/>
    <w:rsid w:val="00672169"/>
    <w:rsid w:val="00674997"/>
    <w:rsid w:val="006765C5"/>
    <w:rsid w:val="00693EDA"/>
    <w:rsid w:val="00695940"/>
    <w:rsid w:val="006967D6"/>
    <w:rsid w:val="006B5535"/>
    <w:rsid w:val="006D5836"/>
    <w:rsid w:val="006E59ED"/>
    <w:rsid w:val="006F580F"/>
    <w:rsid w:val="006F6266"/>
    <w:rsid w:val="00702990"/>
    <w:rsid w:val="00707FD0"/>
    <w:rsid w:val="007239B4"/>
    <w:rsid w:val="00734486"/>
    <w:rsid w:val="00741F0E"/>
    <w:rsid w:val="00744FF8"/>
    <w:rsid w:val="00746696"/>
    <w:rsid w:val="007501F8"/>
    <w:rsid w:val="0076024B"/>
    <w:rsid w:val="00764216"/>
    <w:rsid w:val="00764B1F"/>
    <w:rsid w:val="00781903"/>
    <w:rsid w:val="007A3A61"/>
    <w:rsid w:val="007A6006"/>
    <w:rsid w:val="007A664B"/>
    <w:rsid w:val="007B524D"/>
    <w:rsid w:val="007D4A7E"/>
    <w:rsid w:val="007D54F3"/>
    <w:rsid w:val="007D561E"/>
    <w:rsid w:val="007D7F8B"/>
    <w:rsid w:val="007F4A6B"/>
    <w:rsid w:val="00825CAA"/>
    <w:rsid w:val="008412E4"/>
    <w:rsid w:val="008568B9"/>
    <w:rsid w:val="008656B7"/>
    <w:rsid w:val="0087208D"/>
    <w:rsid w:val="008810AE"/>
    <w:rsid w:val="008920D0"/>
    <w:rsid w:val="008967D8"/>
    <w:rsid w:val="008B471D"/>
    <w:rsid w:val="008C2AA3"/>
    <w:rsid w:val="008D66E7"/>
    <w:rsid w:val="008F44AC"/>
    <w:rsid w:val="008F7726"/>
    <w:rsid w:val="0090072D"/>
    <w:rsid w:val="009057F6"/>
    <w:rsid w:val="00922E1E"/>
    <w:rsid w:val="00966A42"/>
    <w:rsid w:val="00970FCB"/>
    <w:rsid w:val="00975D5F"/>
    <w:rsid w:val="0098548E"/>
    <w:rsid w:val="00993F2E"/>
    <w:rsid w:val="009947F6"/>
    <w:rsid w:val="009A6CB1"/>
    <w:rsid w:val="009B0F43"/>
    <w:rsid w:val="009B105C"/>
    <w:rsid w:val="009B4308"/>
    <w:rsid w:val="009B6CE1"/>
    <w:rsid w:val="009D1D1C"/>
    <w:rsid w:val="009D5154"/>
    <w:rsid w:val="009D53D7"/>
    <w:rsid w:val="009F5AE9"/>
    <w:rsid w:val="00A0033A"/>
    <w:rsid w:val="00A018A1"/>
    <w:rsid w:val="00A10E3D"/>
    <w:rsid w:val="00A12FFC"/>
    <w:rsid w:val="00A13811"/>
    <w:rsid w:val="00A207E3"/>
    <w:rsid w:val="00A34118"/>
    <w:rsid w:val="00A45970"/>
    <w:rsid w:val="00A5531B"/>
    <w:rsid w:val="00A60068"/>
    <w:rsid w:val="00A64EC4"/>
    <w:rsid w:val="00A659CF"/>
    <w:rsid w:val="00A731E0"/>
    <w:rsid w:val="00A74A13"/>
    <w:rsid w:val="00A84D37"/>
    <w:rsid w:val="00AA3278"/>
    <w:rsid w:val="00AA4373"/>
    <w:rsid w:val="00AA6C08"/>
    <w:rsid w:val="00AB0E3E"/>
    <w:rsid w:val="00AB2BE0"/>
    <w:rsid w:val="00AB2E14"/>
    <w:rsid w:val="00AB7093"/>
    <w:rsid w:val="00AB7D2B"/>
    <w:rsid w:val="00AC5BA4"/>
    <w:rsid w:val="00AD5114"/>
    <w:rsid w:val="00AE4B2A"/>
    <w:rsid w:val="00AE595B"/>
    <w:rsid w:val="00B042E1"/>
    <w:rsid w:val="00B062F1"/>
    <w:rsid w:val="00B071F7"/>
    <w:rsid w:val="00B1265D"/>
    <w:rsid w:val="00B2205E"/>
    <w:rsid w:val="00B24B8B"/>
    <w:rsid w:val="00B2782E"/>
    <w:rsid w:val="00B43D82"/>
    <w:rsid w:val="00B54C8C"/>
    <w:rsid w:val="00B670D2"/>
    <w:rsid w:val="00B81B49"/>
    <w:rsid w:val="00B81DFA"/>
    <w:rsid w:val="00BA0F72"/>
    <w:rsid w:val="00BA744C"/>
    <w:rsid w:val="00BD1DE4"/>
    <w:rsid w:val="00BE264A"/>
    <w:rsid w:val="00BE2EF3"/>
    <w:rsid w:val="00BF2E98"/>
    <w:rsid w:val="00BF3E02"/>
    <w:rsid w:val="00C07FB1"/>
    <w:rsid w:val="00C27A70"/>
    <w:rsid w:val="00C32D2A"/>
    <w:rsid w:val="00C50EC7"/>
    <w:rsid w:val="00C618F1"/>
    <w:rsid w:val="00C75E96"/>
    <w:rsid w:val="00C96530"/>
    <w:rsid w:val="00CA1ACC"/>
    <w:rsid w:val="00CB454A"/>
    <w:rsid w:val="00CB4581"/>
    <w:rsid w:val="00CC5DDE"/>
    <w:rsid w:val="00CC77FE"/>
    <w:rsid w:val="00CD5377"/>
    <w:rsid w:val="00D05C42"/>
    <w:rsid w:val="00D332DD"/>
    <w:rsid w:val="00D3459E"/>
    <w:rsid w:val="00D3657A"/>
    <w:rsid w:val="00D5278B"/>
    <w:rsid w:val="00D62586"/>
    <w:rsid w:val="00D87146"/>
    <w:rsid w:val="00D874EF"/>
    <w:rsid w:val="00DA4A9D"/>
    <w:rsid w:val="00DA6A33"/>
    <w:rsid w:val="00DB68C0"/>
    <w:rsid w:val="00DC60DC"/>
    <w:rsid w:val="00DD4781"/>
    <w:rsid w:val="00DF677C"/>
    <w:rsid w:val="00E024D9"/>
    <w:rsid w:val="00E1576E"/>
    <w:rsid w:val="00E26E1E"/>
    <w:rsid w:val="00E4115F"/>
    <w:rsid w:val="00E4663A"/>
    <w:rsid w:val="00E648A2"/>
    <w:rsid w:val="00E67140"/>
    <w:rsid w:val="00E76046"/>
    <w:rsid w:val="00E83DB2"/>
    <w:rsid w:val="00E9505D"/>
    <w:rsid w:val="00E95820"/>
    <w:rsid w:val="00E960EB"/>
    <w:rsid w:val="00EA2943"/>
    <w:rsid w:val="00EC1A76"/>
    <w:rsid w:val="00EC1EB1"/>
    <w:rsid w:val="00EC6064"/>
    <w:rsid w:val="00EC74D7"/>
    <w:rsid w:val="00ED7715"/>
    <w:rsid w:val="00EF0534"/>
    <w:rsid w:val="00EF1E68"/>
    <w:rsid w:val="00F01A72"/>
    <w:rsid w:val="00F03AF4"/>
    <w:rsid w:val="00F24219"/>
    <w:rsid w:val="00F36017"/>
    <w:rsid w:val="00F422EF"/>
    <w:rsid w:val="00F56B11"/>
    <w:rsid w:val="00F8761A"/>
    <w:rsid w:val="00F876E8"/>
    <w:rsid w:val="00F95946"/>
    <w:rsid w:val="00FD36D0"/>
    <w:rsid w:val="00FE2887"/>
    <w:rsid w:val="00FE42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5CAF5"/>
  <w15:docId w15:val="{AADB3737-C13B-4B9D-9FAF-3670F65B1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78B"/>
    <w:pPr>
      <w:spacing w:after="200" w:line="240" w:lineRule="auto"/>
    </w:pPr>
    <w:rPr>
      <w:rFonts w:eastAsiaTheme="minorEastAsia"/>
      <w:sz w:val="24"/>
      <w:szCs w:val="20"/>
      <w:lang w:val="en-US" w:eastAsia="ja-JP"/>
    </w:rPr>
  </w:style>
  <w:style w:type="paragraph" w:styleId="Heading1">
    <w:name w:val="heading 1"/>
    <w:basedOn w:val="Normal"/>
    <w:next w:val="Normal"/>
    <w:link w:val="Heading1Char"/>
    <w:uiPriority w:val="9"/>
    <w:qFormat/>
    <w:rsid w:val="004D12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MCheading2"/>
    <w:basedOn w:val="Normal"/>
    <w:next w:val="Normal"/>
    <w:link w:val="Heading2Char"/>
    <w:unhideWhenUsed/>
    <w:qFormat/>
    <w:rsid w:val="002008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A6CB1"/>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D5278B"/>
    <w:pPr>
      <w:widowControl w:val="0"/>
      <w:autoSpaceDE w:val="0"/>
      <w:autoSpaceDN w:val="0"/>
      <w:spacing w:after="0"/>
      <w:ind w:left="110"/>
    </w:pPr>
    <w:rPr>
      <w:rFonts w:ascii="Arial" w:eastAsia="Arial" w:hAnsi="Arial" w:cs="Arial"/>
      <w:sz w:val="22"/>
      <w:szCs w:val="22"/>
      <w:lang w:val="en-GB" w:eastAsia="en-GB" w:bidi="en-GB"/>
    </w:rPr>
  </w:style>
  <w:style w:type="paragraph" w:styleId="BodyText">
    <w:name w:val="Body Text"/>
    <w:basedOn w:val="Normal"/>
    <w:link w:val="BodyTextChar"/>
    <w:uiPriority w:val="1"/>
    <w:qFormat/>
    <w:rsid w:val="00D5278B"/>
    <w:pPr>
      <w:widowControl w:val="0"/>
      <w:autoSpaceDE w:val="0"/>
      <w:autoSpaceDN w:val="0"/>
      <w:spacing w:after="0"/>
    </w:pPr>
    <w:rPr>
      <w:rFonts w:ascii="Arial" w:eastAsia="Arial" w:hAnsi="Arial" w:cs="Arial"/>
      <w:szCs w:val="24"/>
      <w:lang w:val="en-GB" w:eastAsia="en-GB" w:bidi="en-GB"/>
    </w:rPr>
  </w:style>
  <w:style w:type="character" w:customStyle="1" w:styleId="BodyTextChar">
    <w:name w:val="Body Text Char"/>
    <w:basedOn w:val="DefaultParagraphFont"/>
    <w:link w:val="BodyText"/>
    <w:uiPriority w:val="1"/>
    <w:rsid w:val="00D5278B"/>
    <w:rPr>
      <w:rFonts w:ascii="Arial" w:eastAsia="Arial" w:hAnsi="Arial" w:cs="Arial"/>
      <w:sz w:val="24"/>
      <w:szCs w:val="24"/>
      <w:lang w:eastAsia="en-GB" w:bidi="en-GB"/>
    </w:rPr>
  </w:style>
  <w:style w:type="table" w:styleId="TableGrid">
    <w:name w:val="Table Grid"/>
    <w:basedOn w:val="TableNormal"/>
    <w:uiPriority w:val="59"/>
    <w:rsid w:val="00D52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C5DDE"/>
    <w:pPr>
      <w:spacing w:after="0" w:line="240" w:lineRule="auto"/>
    </w:pPr>
    <w:rPr>
      <w:rFonts w:eastAsiaTheme="minorEastAsia"/>
      <w:sz w:val="24"/>
      <w:szCs w:val="20"/>
      <w:lang w:val="en-US" w:eastAsia="ja-JP"/>
    </w:rPr>
  </w:style>
  <w:style w:type="paragraph" w:customStyle="1" w:styleId="Default">
    <w:name w:val="Default"/>
    <w:rsid w:val="0036605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Numbered Para 1,Dot pt,No Spacing1,List Paragraph Char Char Char,Indicator Text,List Paragraph1,Bullet Points,MAIN CONTENT,F5 List Paragraph,List Paragraph12,Colorful List - Accent 11,Normal numbered,OBC Bullet,List Paragraph2,L,Bullet 1"/>
    <w:basedOn w:val="Normal"/>
    <w:link w:val="ListParagraphChar"/>
    <w:uiPriority w:val="34"/>
    <w:qFormat/>
    <w:rsid w:val="00366056"/>
    <w:pPr>
      <w:ind w:left="720"/>
      <w:contextualSpacing/>
    </w:pPr>
  </w:style>
  <w:style w:type="paragraph" w:styleId="BodyTextIndent">
    <w:name w:val="Body Text Indent"/>
    <w:basedOn w:val="Normal"/>
    <w:link w:val="BodyTextIndentChar"/>
    <w:rsid w:val="00A84D37"/>
    <w:pPr>
      <w:spacing w:after="120"/>
      <w:ind w:left="283"/>
    </w:pPr>
    <w:rPr>
      <w:rFonts w:ascii="Times New Roman" w:eastAsia="Times New Roman" w:hAnsi="Times New Roman" w:cs="Times New Roman"/>
      <w:szCs w:val="24"/>
      <w:lang w:val="en-GB" w:eastAsia="en-GB"/>
    </w:rPr>
  </w:style>
  <w:style w:type="character" w:customStyle="1" w:styleId="BodyTextIndentChar">
    <w:name w:val="Body Text Indent Char"/>
    <w:basedOn w:val="DefaultParagraphFont"/>
    <w:link w:val="BodyTextIndent"/>
    <w:rsid w:val="00A84D37"/>
    <w:rPr>
      <w:rFonts w:ascii="Times New Roman" w:eastAsia="Times New Roman" w:hAnsi="Times New Roman" w:cs="Times New Roman"/>
      <w:sz w:val="24"/>
      <w:szCs w:val="24"/>
      <w:lang w:eastAsia="en-GB"/>
    </w:rPr>
  </w:style>
  <w:style w:type="paragraph" w:styleId="Subtitle">
    <w:name w:val="Subtitle"/>
    <w:basedOn w:val="Normal"/>
    <w:link w:val="SubtitleChar"/>
    <w:qFormat/>
    <w:rsid w:val="00645ED5"/>
    <w:pPr>
      <w:spacing w:after="0"/>
      <w:jc w:val="both"/>
    </w:pPr>
    <w:rPr>
      <w:rFonts w:ascii="Arial" w:eastAsia="Times New Roman" w:hAnsi="Arial" w:cs="Times New Roman"/>
      <w:b/>
      <w:lang w:val="en-GB" w:eastAsia="en-GB"/>
    </w:rPr>
  </w:style>
  <w:style w:type="character" w:customStyle="1" w:styleId="SubtitleChar">
    <w:name w:val="Subtitle Char"/>
    <w:basedOn w:val="DefaultParagraphFont"/>
    <w:link w:val="Subtitle"/>
    <w:rsid w:val="00645ED5"/>
    <w:rPr>
      <w:rFonts w:ascii="Arial" w:eastAsia="Times New Roman" w:hAnsi="Arial" w:cs="Times New Roman"/>
      <w:b/>
      <w:sz w:val="24"/>
      <w:szCs w:val="20"/>
      <w:lang w:eastAsia="en-GB"/>
    </w:rPr>
  </w:style>
  <w:style w:type="paragraph" w:customStyle="1" w:styleId="a">
    <w:name w:val="_"/>
    <w:basedOn w:val="Normal"/>
    <w:rsid w:val="009947F6"/>
    <w:pPr>
      <w:widowControl w:val="0"/>
      <w:spacing w:after="0"/>
      <w:ind w:left="720" w:hanging="720"/>
    </w:pPr>
    <w:rPr>
      <w:rFonts w:ascii="Times New Roman" w:eastAsia="Times New Roman" w:hAnsi="Times New Roman" w:cs="Times New Roman"/>
      <w:lang w:val="en-GB" w:eastAsia="en-GB"/>
    </w:rPr>
  </w:style>
  <w:style w:type="character" w:customStyle="1" w:styleId="FootnoteTextChar">
    <w:name w:val="Footnote Text Char"/>
    <w:basedOn w:val="DefaultParagraphFont"/>
    <w:link w:val="FootnoteText"/>
    <w:rsid w:val="00595D97"/>
    <w:rPr>
      <w:rFonts w:ascii="Times New Roman" w:eastAsia="Times New Roman" w:hAnsi="Times New Roman" w:cs="Times New Roman"/>
      <w:sz w:val="24"/>
      <w:szCs w:val="24"/>
    </w:rPr>
  </w:style>
  <w:style w:type="paragraph" w:styleId="FootnoteText">
    <w:name w:val="footnote text"/>
    <w:basedOn w:val="Normal"/>
    <w:link w:val="FootnoteTextChar"/>
    <w:rsid w:val="00595D97"/>
    <w:pPr>
      <w:spacing w:after="0"/>
    </w:pPr>
    <w:rPr>
      <w:rFonts w:ascii="Times New Roman" w:eastAsia="Times New Roman" w:hAnsi="Times New Roman" w:cs="Times New Roman"/>
      <w:szCs w:val="24"/>
      <w:lang w:val="en-GB" w:eastAsia="en-US"/>
    </w:rPr>
  </w:style>
  <w:style w:type="character" w:customStyle="1" w:styleId="FootnoteTextChar1">
    <w:name w:val="Footnote Text Char1"/>
    <w:basedOn w:val="DefaultParagraphFont"/>
    <w:uiPriority w:val="99"/>
    <w:semiHidden/>
    <w:rsid w:val="00595D97"/>
    <w:rPr>
      <w:rFonts w:eastAsiaTheme="minorEastAsia"/>
      <w:sz w:val="20"/>
      <w:szCs w:val="20"/>
      <w:lang w:val="en-US" w:eastAsia="ja-JP"/>
    </w:rPr>
  </w:style>
  <w:style w:type="character" w:styleId="FootnoteReference">
    <w:name w:val="footnote reference"/>
    <w:unhideWhenUsed/>
    <w:rsid w:val="00595D97"/>
    <w:rPr>
      <w:vertAlign w:val="superscript"/>
    </w:rPr>
  </w:style>
  <w:style w:type="paragraph" w:customStyle="1" w:styleId="DHTitle">
    <w:name w:val="DH Title"/>
    <w:basedOn w:val="Normal"/>
    <w:link w:val="DHTitleChar"/>
    <w:rsid w:val="00595D97"/>
    <w:pPr>
      <w:spacing w:after="0" w:line="660" w:lineRule="exact"/>
    </w:pPr>
    <w:rPr>
      <w:rFonts w:ascii="Arial" w:hAnsi="Arial" w:cs="Arial"/>
      <w:b/>
      <w:color w:val="009966"/>
      <w:sz w:val="60"/>
      <w:lang w:val="en-GB" w:eastAsia="en-US"/>
    </w:rPr>
  </w:style>
  <w:style w:type="character" w:customStyle="1" w:styleId="DHTitleChar">
    <w:name w:val="DH Title Char"/>
    <w:link w:val="DHTitle"/>
    <w:locked/>
    <w:rsid w:val="00595D97"/>
    <w:rPr>
      <w:rFonts w:ascii="Arial" w:eastAsiaTheme="minorEastAsia" w:hAnsi="Arial" w:cs="Arial"/>
      <w:b/>
      <w:color w:val="009966"/>
      <w:sz w:val="60"/>
      <w:szCs w:val="20"/>
    </w:rPr>
  </w:style>
  <w:style w:type="paragraph" w:styleId="CommentText">
    <w:name w:val="annotation text"/>
    <w:basedOn w:val="Normal"/>
    <w:link w:val="CommentTextChar"/>
    <w:uiPriority w:val="99"/>
    <w:unhideWhenUsed/>
    <w:rsid w:val="002008BE"/>
    <w:rPr>
      <w:sz w:val="20"/>
    </w:rPr>
  </w:style>
  <w:style w:type="character" w:customStyle="1" w:styleId="CommentTextChar">
    <w:name w:val="Comment Text Char"/>
    <w:basedOn w:val="DefaultParagraphFont"/>
    <w:link w:val="CommentText"/>
    <w:uiPriority w:val="99"/>
    <w:rsid w:val="002008BE"/>
    <w:rPr>
      <w:rFonts w:eastAsiaTheme="minorEastAsia"/>
      <w:sz w:val="20"/>
      <w:szCs w:val="20"/>
      <w:lang w:val="en-US" w:eastAsia="ja-JP"/>
    </w:rPr>
  </w:style>
  <w:style w:type="character" w:styleId="CommentReference">
    <w:name w:val="annotation reference"/>
    <w:basedOn w:val="DefaultParagraphFont"/>
    <w:uiPriority w:val="99"/>
    <w:unhideWhenUsed/>
    <w:rsid w:val="002008BE"/>
    <w:rPr>
      <w:sz w:val="16"/>
      <w:szCs w:val="16"/>
    </w:rPr>
  </w:style>
  <w:style w:type="character" w:customStyle="1" w:styleId="Heading2Char">
    <w:name w:val="Heading 2 Char"/>
    <w:aliases w:val="MCheading2 Char"/>
    <w:basedOn w:val="DefaultParagraphFont"/>
    <w:link w:val="Heading2"/>
    <w:rsid w:val="002008BE"/>
    <w:rPr>
      <w:rFonts w:asciiTheme="majorHAnsi" w:eastAsiaTheme="majorEastAsia" w:hAnsiTheme="majorHAnsi" w:cstheme="majorBidi"/>
      <w:color w:val="2F5496" w:themeColor="accent1" w:themeShade="BF"/>
      <w:sz w:val="26"/>
      <w:szCs w:val="26"/>
      <w:lang w:val="en-US" w:eastAsia="ja-JP"/>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List Paragraph12 Char,Normal numbered Char"/>
    <w:basedOn w:val="DefaultParagraphFont"/>
    <w:link w:val="ListParagraph"/>
    <w:uiPriority w:val="34"/>
    <w:qFormat/>
    <w:rsid w:val="002008BE"/>
    <w:rPr>
      <w:rFonts w:eastAsiaTheme="minorEastAsia"/>
      <w:sz w:val="24"/>
      <w:szCs w:val="20"/>
      <w:lang w:val="en-US" w:eastAsia="ja-JP"/>
    </w:rPr>
  </w:style>
  <w:style w:type="character" w:styleId="Hyperlink">
    <w:name w:val="Hyperlink"/>
    <w:basedOn w:val="DefaultParagraphFont"/>
    <w:uiPriority w:val="99"/>
    <w:semiHidden/>
    <w:unhideWhenUsed/>
    <w:rsid w:val="0098548E"/>
    <w:rPr>
      <w:color w:val="0000FF"/>
      <w:u w:val="single"/>
    </w:rPr>
  </w:style>
  <w:style w:type="paragraph" w:styleId="CommentSubject">
    <w:name w:val="annotation subject"/>
    <w:basedOn w:val="CommentText"/>
    <w:next w:val="CommentText"/>
    <w:link w:val="CommentSubjectChar"/>
    <w:uiPriority w:val="99"/>
    <w:semiHidden/>
    <w:unhideWhenUsed/>
    <w:rsid w:val="00CC77FE"/>
    <w:rPr>
      <w:b/>
      <w:bCs/>
    </w:rPr>
  </w:style>
  <w:style w:type="character" w:customStyle="1" w:styleId="CommentSubjectChar">
    <w:name w:val="Comment Subject Char"/>
    <w:basedOn w:val="CommentTextChar"/>
    <w:link w:val="CommentSubject"/>
    <w:uiPriority w:val="99"/>
    <w:semiHidden/>
    <w:rsid w:val="00CC77FE"/>
    <w:rPr>
      <w:rFonts w:eastAsiaTheme="minorEastAsia"/>
      <w:b/>
      <w:bCs/>
      <w:sz w:val="20"/>
      <w:szCs w:val="20"/>
      <w:lang w:val="en-US" w:eastAsia="ja-JP"/>
    </w:rPr>
  </w:style>
  <w:style w:type="paragraph" w:styleId="NormalWeb">
    <w:name w:val="Normal (Web)"/>
    <w:basedOn w:val="Normal"/>
    <w:uiPriority w:val="99"/>
    <w:unhideWhenUsed/>
    <w:rsid w:val="00CC77FE"/>
    <w:pPr>
      <w:spacing w:before="100" w:beforeAutospacing="1" w:after="100" w:afterAutospacing="1"/>
    </w:pPr>
    <w:rPr>
      <w:rFonts w:ascii="Times New Roman" w:eastAsia="Times New Roman" w:hAnsi="Times New Roman" w:cs="Times New Roman"/>
      <w:szCs w:val="24"/>
      <w:lang w:val="en-GB" w:eastAsia="en-GB"/>
    </w:rPr>
  </w:style>
  <w:style w:type="character" w:customStyle="1" w:styleId="ui-provider">
    <w:name w:val="ui-provider"/>
    <w:basedOn w:val="DefaultParagraphFont"/>
    <w:rsid w:val="001D150D"/>
  </w:style>
  <w:style w:type="paragraph" w:styleId="Revision">
    <w:name w:val="Revision"/>
    <w:hidden/>
    <w:uiPriority w:val="99"/>
    <w:semiHidden/>
    <w:rsid w:val="00AE595B"/>
    <w:pPr>
      <w:spacing w:after="0" w:line="240" w:lineRule="auto"/>
    </w:pPr>
    <w:rPr>
      <w:rFonts w:eastAsiaTheme="minorEastAsia"/>
      <w:sz w:val="24"/>
      <w:szCs w:val="20"/>
      <w:lang w:val="en-US" w:eastAsia="ja-JP"/>
    </w:rPr>
  </w:style>
  <w:style w:type="paragraph" w:styleId="Header">
    <w:name w:val="header"/>
    <w:basedOn w:val="Normal"/>
    <w:link w:val="HeaderChar"/>
    <w:uiPriority w:val="99"/>
    <w:unhideWhenUsed/>
    <w:rsid w:val="001C1EAD"/>
    <w:pPr>
      <w:tabs>
        <w:tab w:val="center" w:pos="4513"/>
        <w:tab w:val="right" w:pos="9026"/>
      </w:tabs>
      <w:spacing w:after="0"/>
    </w:pPr>
  </w:style>
  <w:style w:type="character" w:customStyle="1" w:styleId="HeaderChar">
    <w:name w:val="Header Char"/>
    <w:basedOn w:val="DefaultParagraphFont"/>
    <w:link w:val="Header"/>
    <w:uiPriority w:val="99"/>
    <w:rsid w:val="001C1EAD"/>
    <w:rPr>
      <w:rFonts w:eastAsiaTheme="minorEastAsia"/>
      <w:sz w:val="24"/>
      <w:szCs w:val="20"/>
      <w:lang w:val="en-US" w:eastAsia="ja-JP"/>
    </w:rPr>
  </w:style>
  <w:style w:type="paragraph" w:styleId="Footer">
    <w:name w:val="footer"/>
    <w:basedOn w:val="Normal"/>
    <w:link w:val="FooterChar"/>
    <w:uiPriority w:val="99"/>
    <w:unhideWhenUsed/>
    <w:rsid w:val="001C1EAD"/>
    <w:pPr>
      <w:tabs>
        <w:tab w:val="center" w:pos="4513"/>
        <w:tab w:val="right" w:pos="9026"/>
      </w:tabs>
      <w:spacing w:after="0"/>
    </w:pPr>
  </w:style>
  <w:style w:type="character" w:customStyle="1" w:styleId="FooterChar">
    <w:name w:val="Footer Char"/>
    <w:basedOn w:val="DefaultParagraphFont"/>
    <w:link w:val="Footer"/>
    <w:uiPriority w:val="99"/>
    <w:rsid w:val="001C1EAD"/>
    <w:rPr>
      <w:rFonts w:eastAsiaTheme="minorEastAsia"/>
      <w:sz w:val="24"/>
      <w:szCs w:val="20"/>
      <w:lang w:val="en-US" w:eastAsia="ja-JP"/>
    </w:rPr>
  </w:style>
  <w:style w:type="paragraph" w:customStyle="1" w:styleId="xmsonormal">
    <w:name w:val="x_msonormal"/>
    <w:basedOn w:val="Normal"/>
    <w:rsid w:val="00603195"/>
    <w:pPr>
      <w:spacing w:after="0"/>
    </w:pPr>
    <w:rPr>
      <w:rFonts w:ascii="Calibri" w:eastAsiaTheme="minorHAnsi" w:hAnsi="Calibri" w:cs="Calibri"/>
      <w:sz w:val="22"/>
      <w:szCs w:val="22"/>
      <w:lang w:val="en-GB" w:eastAsia="en-GB"/>
    </w:rPr>
  </w:style>
  <w:style w:type="character" w:customStyle="1" w:styleId="Heading1Char">
    <w:name w:val="Heading 1 Char"/>
    <w:basedOn w:val="DefaultParagraphFont"/>
    <w:link w:val="Heading1"/>
    <w:uiPriority w:val="9"/>
    <w:rsid w:val="004D1269"/>
    <w:rPr>
      <w:rFonts w:asciiTheme="majorHAnsi" w:eastAsiaTheme="majorEastAsia" w:hAnsiTheme="majorHAnsi" w:cstheme="majorBidi"/>
      <w:color w:val="2F5496" w:themeColor="accent1" w:themeShade="BF"/>
      <w:sz w:val="32"/>
      <w:szCs w:val="32"/>
      <w:lang w:val="en-US" w:eastAsia="ja-JP"/>
    </w:rPr>
  </w:style>
  <w:style w:type="character" w:customStyle="1" w:styleId="Heading3Char">
    <w:name w:val="Heading 3 Char"/>
    <w:basedOn w:val="DefaultParagraphFont"/>
    <w:link w:val="Heading3"/>
    <w:uiPriority w:val="9"/>
    <w:semiHidden/>
    <w:rsid w:val="009A6CB1"/>
    <w:rPr>
      <w:rFonts w:asciiTheme="majorHAnsi" w:eastAsiaTheme="majorEastAsia" w:hAnsiTheme="majorHAnsi" w:cstheme="majorBidi"/>
      <w:color w:val="1F3763" w:themeColor="accent1" w:themeShade="7F"/>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8965">
      <w:bodyDiv w:val="1"/>
      <w:marLeft w:val="0"/>
      <w:marRight w:val="0"/>
      <w:marTop w:val="0"/>
      <w:marBottom w:val="0"/>
      <w:divBdr>
        <w:top w:val="none" w:sz="0" w:space="0" w:color="auto"/>
        <w:left w:val="none" w:sz="0" w:space="0" w:color="auto"/>
        <w:bottom w:val="none" w:sz="0" w:space="0" w:color="auto"/>
        <w:right w:val="none" w:sz="0" w:space="0" w:color="auto"/>
      </w:divBdr>
      <w:divsChild>
        <w:div w:id="2012371741">
          <w:marLeft w:val="0"/>
          <w:marRight w:val="0"/>
          <w:marTop w:val="0"/>
          <w:marBottom w:val="0"/>
          <w:divBdr>
            <w:top w:val="none" w:sz="0" w:space="0" w:color="auto"/>
            <w:left w:val="none" w:sz="0" w:space="0" w:color="auto"/>
            <w:bottom w:val="none" w:sz="0" w:space="0" w:color="auto"/>
            <w:right w:val="none" w:sz="0" w:space="0" w:color="auto"/>
          </w:divBdr>
        </w:div>
      </w:divsChild>
    </w:div>
    <w:div w:id="33314192">
      <w:bodyDiv w:val="1"/>
      <w:marLeft w:val="0"/>
      <w:marRight w:val="0"/>
      <w:marTop w:val="0"/>
      <w:marBottom w:val="0"/>
      <w:divBdr>
        <w:top w:val="none" w:sz="0" w:space="0" w:color="auto"/>
        <w:left w:val="none" w:sz="0" w:space="0" w:color="auto"/>
        <w:bottom w:val="none" w:sz="0" w:space="0" w:color="auto"/>
        <w:right w:val="none" w:sz="0" w:space="0" w:color="auto"/>
      </w:divBdr>
    </w:div>
    <w:div w:id="44183656">
      <w:bodyDiv w:val="1"/>
      <w:marLeft w:val="0"/>
      <w:marRight w:val="0"/>
      <w:marTop w:val="0"/>
      <w:marBottom w:val="0"/>
      <w:divBdr>
        <w:top w:val="none" w:sz="0" w:space="0" w:color="auto"/>
        <w:left w:val="none" w:sz="0" w:space="0" w:color="auto"/>
        <w:bottom w:val="none" w:sz="0" w:space="0" w:color="auto"/>
        <w:right w:val="none" w:sz="0" w:space="0" w:color="auto"/>
      </w:divBdr>
    </w:div>
    <w:div w:id="74519077">
      <w:bodyDiv w:val="1"/>
      <w:marLeft w:val="0"/>
      <w:marRight w:val="0"/>
      <w:marTop w:val="0"/>
      <w:marBottom w:val="0"/>
      <w:divBdr>
        <w:top w:val="none" w:sz="0" w:space="0" w:color="auto"/>
        <w:left w:val="none" w:sz="0" w:space="0" w:color="auto"/>
        <w:bottom w:val="none" w:sz="0" w:space="0" w:color="auto"/>
        <w:right w:val="none" w:sz="0" w:space="0" w:color="auto"/>
      </w:divBdr>
      <w:divsChild>
        <w:div w:id="1633511375">
          <w:marLeft w:val="0"/>
          <w:marRight w:val="0"/>
          <w:marTop w:val="0"/>
          <w:marBottom w:val="0"/>
          <w:divBdr>
            <w:top w:val="none" w:sz="0" w:space="0" w:color="auto"/>
            <w:left w:val="none" w:sz="0" w:space="0" w:color="auto"/>
            <w:bottom w:val="none" w:sz="0" w:space="0" w:color="auto"/>
            <w:right w:val="none" w:sz="0" w:space="0" w:color="auto"/>
          </w:divBdr>
        </w:div>
      </w:divsChild>
    </w:div>
    <w:div w:id="75367053">
      <w:bodyDiv w:val="1"/>
      <w:marLeft w:val="0"/>
      <w:marRight w:val="0"/>
      <w:marTop w:val="0"/>
      <w:marBottom w:val="0"/>
      <w:divBdr>
        <w:top w:val="none" w:sz="0" w:space="0" w:color="auto"/>
        <w:left w:val="none" w:sz="0" w:space="0" w:color="auto"/>
        <w:bottom w:val="none" w:sz="0" w:space="0" w:color="auto"/>
        <w:right w:val="none" w:sz="0" w:space="0" w:color="auto"/>
      </w:divBdr>
    </w:div>
    <w:div w:id="82534239">
      <w:bodyDiv w:val="1"/>
      <w:marLeft w:val="0"/>
      <w:marRight w:val="0"/>
      <w:marTop w:val="0"/>
      <w:marBottom w:val="0"/>
      <w:divBdr>
        <w:top w:val="none" w:sz="0" w:space="0" w:color="auto"/>
        <w:left w:val="none" w:sz="0" w:space="0" w:color="auto"/>
        <w:bottom w:val="none" w:sz="0" w:space="0" w:color="auto"/>
        <w:right w:val="none" w:sz="0" w:space="0" w:color="auto"/>
      </w:divBdr>
    </w:div>
    <w:div w:id="122307782">
      <w:bodyDiv w:val="1"/>
      <w:marLeft w:val="0"/>
      <w:marRight w:val="0"/>
      <w:marTop w:val="0"/>
      <w:marBottom w:val="0"/>
      <w:divBdr>
        <w:top w:val="none" w:sz="0" w:space="0" w:color="auto"/>
        <w:left w:val="none" w:sz="0" w:space="0" w:color="auto"/>
        <w:bottom w:val="none" w:sz="0" w:space="0" w:color="auto"/>
        <w:right w:val="none" w:sz="0" w:space="0" w:color="auto"/>
      </w:divBdr>
      <w:divsChild>
        <w:div w:id="833960284">
          <w:marLeft w:val="0"/>
          <w:marRight w:val="0"/>
          <w:marTop w:val="0"/>
          <w:marBottom w:val="0"/>
          <w:divBdr>
            <w:top w:val="none" w:sz="0" w:space="0" w:color="auto"/>
            <w:left w:val="none" w:sz="0" w:space="0" w:color="auto"/>
            <w:bottom w:val="none" w:sz="0" w:space="0" w:color="auto"/>
            <w:right w:val="none" w:sz="0" w:space="0" w:color="auto"/>
          </w:divBdr>
        </w:div>
      </w:divsChild>
    </w:div>
    <w:div w:id="126778430">
      <w:bodyDiv w:val="1"/>
      <w:marLeft w:val="0"/>
      <w:marRight w:val="0"/>
      <w:marTop w:val="0"/>
      <w:marBottom w:val="0"/>
      <w:divBdr>
        <w:top w:val="none" w:sz="0" w:space="0" w:color="auto"/>
        <w:left w:val="none" w:sz="0" w:space="0" w:color="auto"/>
        <w:bottom w:val="none" w:sz="0" w:space="0" w:color="auto"/>
        <w:right w:val="none" w:sz="0" w:space="0" w:color="auto"/>
      </w:divBdr>
    </w:div>
    <w:div w:id="163513981">
      <w:bodyDiv w:val="1"/>
      <w:marLeft w:val="0"/>
      <w:marRight w:val="0"/>
      <w:marTop w:val="0"/>
      <w:marBottom w:val="0"/>
      <w:divBdr>
        <w:top w:val="none" w:sz="0" w:space="0" w:color="auto"/>
        <w:left w:val="none" w:sz="0" w:space="0" w:color="auto"/>
        <w:bottom w:val="none" w:sz="0" w:space="0" w:color="auto"/>
        <w:right w:val="none" w:sz="0" w:space="0" w:color="auto"/>
      </w:divBdr>
    </w:div>
    <w:div w:id="165486913">
      <w:bodyDiv w:val="1"/>
      <w:marLeft w:val="0"/>
      <w:marRight w:val="0"/>
      <w:marTop w:val="0"/>
      <w:marBottom w:val="0"/>
      <w:divBdr>
        <w:top w:val="none" w:sz="0" w:space="0" w:color="auto"/>
        <w:left w:val="none" w:sz="0" w:space="0" w:color="auto"/>
        <w:bottom w:val="none" w:sz="0" w:space="0" w:color="auto"/>
        <w:right w:val="none" w:sz="0" w:space="0" w:color="auto"/>
      </w:divBdr>
    </w:div>
    <w:div w:id="171071733">
      <w:bodyDiv w:val="1"/>
      <w:marLeft w:val="0"/>
      <w:marRight w:val="0"/>
      <w:marTop w:val="0"/>
      <w:marBottom w:val="0"/>
      <w:divBdr>
        <w:top w:val="none" w:sz="0" w:space="0" w:color="auto"/>
        <w:left w:val="none" w:sz="0" w:space="0" w:color="auto"/>
        <w:bottom w:val="none" w:sz="0" w:space="0" w:color="auto"/>
        <w:right w:val="none" w:sz="0" w:space="0" w:color="auto"/>
      </w:divBdr>
      <w:divsChild>
        <w:div w:id="120421298">
          <w:marLeft w:val="0"/>
          <w:marRight w:val="0"/>
          <w:marTop w:val="0"/>
          <w:marBottom w:val="0"/>
          <w:divBdr>
            <w:top w:val="none" w:sz="0" w:space="0" w:color="auto"/>
            <w:left w:val="none" w:sz="0" w:space="0" w:color="auto"/>
            <w:bottom w:val="none" w:sz="0" w:space="0" w:color="auto"/>
            <w:right w:val="none" w:sz="0" w:space="0" w:color="auto"/>
          </w:divBdr>
          <w:divsChild>
            <w:div w:id="13751532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3421138">
      <w:bodyDiv w:val="1"/>
      <w:marLeft w:val="0"/>
      <w:marRight w:val="0"/>
      <w:marTop w:val="0"/>
      <w:marBottom w:val="0"/>
      <w:divBdr>
        <w:top w:val="none" w:sz="0" w:space="0" w:color="auto"/>
        <w:left w:val="none" w:sz="0" w:space="0" w:color="auto"/>
        <w:bottom w:val="none" w:sz="0" w:space="0" w:color="auto"/>
        <w:right w:val="none" w:sz="0" w:space="0" w:color="auto"/>
      </w:divBdr>
      <w:divsChild>
        <w:div w:id="1636372655">
          <w:marLeft w:val="0"/>
          <w:marRight w:val="0"/>
          <w:marTop w:val="0"/>
          <w:marBottom w:val="0"/>
          <w:divBdr>
            <w:top w:val="none" w:sz="0" w:space="0" w:color="auto"/>
            <w:left w:val="none" w:sz="0" w:space="0" w:color="auto"/>
            <w:bottom w:val="none" w:sz="0" w:space="0" w:color="auto"/>
            <w:right w:val="none" w:sz="0" w:space="0" w:color="auto"/>
          </w:divBdr>
        </w:div>
      </w:divsChild>
    </w:div>
    <w:div w:id="209851949">
      <w:bodyDiv w:val="1"/>
      <w:marLeft w:val="0"/>
      <w:marRight w:val="0"/>
      <w:marTop w:val="0"/>
      <w:marBottom w:val="0"/>
      <w:divBdr>
        <w:top w:val="none" w:sz="0" w:space="0" w:color="auto"/>
        <w:left w:val="none" w:sz="0" w:space="0" w:color="auto"/>
        <w:bottom w:val="none" w:sz="0" w:space="0" w:color="auto"/>
        <w:right w:val="none" w:sz="0" w:space="0" w:color="auto"/>
      </w:divBdr>
      <w:divsChild>
        <w:div w:id="38360434">
          <w:marLeft w:val="0"/>
          <w:marRight w:val="0"/>
          <w:marTop w:val="0"/>
          <w:marBottom w:val="0"/>
          <w:divBdr>
            <w:top w:val="none" w:sz="0" w:space="0" w:color="auto"/>
            <w:left w:val="none" w:sz="0" w:space="0" w:color="auto"/>
            <w:bottom w:val="none" w:sz="0" w:space="0" w:color="auto"/>
            <w:right w:val="none" w:sz="0" w:space="0" w:color="auto"/>
          </w:divBdr>
        </w:div>
      </w:divsChild>
    </w:div>
    <w:div w:id="273025656">
      <w:bodyDiv w:val="1"/>
      <w:marLeft w:val="0"/>
      <w:marRight w:val="0"/>
      <w:marTop w:val="0"/>
      <w:marBottom w:val="0"/>
      <w:divBdr>
        <w:top w:val="none" w:sz="0" w:space="0" w:color="auto"/>
        <w:left w:val="none" w:sz="0" w:space="0" w:color="auto"/>
        <w:bottom w:val="none" w:sz="0" w:space="0" w:color="auto"/>
        <w:right w:val="none" w:sz="0" w:space="0" w:color="auto"/>
      </w:divBdr>
      <w:divsChild>
        <w:div w:id="167717274">
          <w:marLeft w:val="0"/>
          <w:marRight w:val="0"/>
          <w:marTop w:val="0"/>
          <w:marBottom w:val="0"/>
          <w:divBdr>
            <w:top w:val="none" w:sz="0" w:space="0" w:color="auto"/>
            <w:left w:val="none" w:sz="0" w:space="0" w:color="auto"/>
            <w:bottom w:val="none" w:sz="0" w:space="0" w:color="auto"/>
            <w:right w:val="none" w:sz="0" w:space="0" w:color="auto"/>
          </w:divBdr>
        </w:div>
        <w:div w:id="552272400">
          <w:marLeft w:val="0"/>
          <w:marRight w:val="0"/>
          <w:marTop w:val="0"/>
          <w:marBottom w:val="0"/>
          <w:divBdr>
            <w:top w:val="none" w:sz="0" w:space="0" w:color="auto"/>
            <w:left w:val="none" w:sz="0" w:space="0" w:color="auto"/>
            <w:bottom w:val="none" w:sz="0" w:space="0" w:color="auto"/>
            <w:right w:val="none" w:sz="0" w:space="0" w:color="auto"/>
          </w:divBdr>
        </w:div>
        <w:div w:id="808016950">
          <w:marLeft w:val="0"/>
          <w:marRight w:val="0"/>
          <w:marTop w:val="0"/>
          <w:marBottom w:val="0"/>
          <w:divBdr>
            <w:top w:val="none" w:sz="0" w:space="0" w:color="auto"/>
            <w:left w:val="none" w:sz="0" w:space="0" w:color="auto"/>
            <w:bottom w:val="none" w:sz="0" w:space="0" w:color="auto"/>
            <w:right w:val="none" w:sz="0" w:space="0" w:color="auto"/>
          </w:divBdr>
        </w:div>
        <w:div w:id="817573887">
          <w:marLeft w:val="0"/>
          <w:marRight w:val="0"/>
          <w:marTop w:val="0"/>
          <w:marBottom w:val="0"/>
          <w:divBdr>
            <w:top w:val="none" w:sz="0" w:space="0" w:color="auto"/>
            <w:left w:val="none" w:sz="0" w:space="0" w:color="auto"/>
            <w:bottom w:val="none" w:sz="0" w:space="0" w:color="auto"/>
            <w:right w:val="none" w:sz="0" w:space="0" w:color="auto"/>
          </w:divBdr>
        </w:div>
        <w:div w:id="1817600724">
          <w:marLeft w:val="0"/>
          <w:marRight w:val="0"/>
          <w:marTop w:val="0"/>
          <w:marBottom w:val="0"/>
          <w:divBdr>
            <w:top w:val="none" w:sz="0" w:space="0" w:color="auto"/>
            <w:left w:val="none" w:sz="0" w:space="0" w:color="auto"/>
            <w:bottom w:val="none" w:sz="0" w:space="0" w:color="auto"/>
            <w:right w:val="none" w:sz="0" w:space="0" w:color="auto"/>
          </w:divBdr>
        </w:div>
      </w:divsChild>
    </w:div>
    <w:div w:id="276374540">
      <w:bodyDiv w:val="1"/>
      <w:marLeft w:val="0"/>
      <w:marRight w:val="0"/>
      <w:marTop w:val="0"/>
      <w:marBottom w:val="0"/>
      <w:divBdr>
        <w:top w:val="none" w:sz="0" w:space="0" w:color="auto"/>
        <w:left w:val="none" w:sz="0" w:space="0" w:color="auto"/>
        <w:bottom w:val="none" w:sz="0" w:space="0" w:color="auto"/>
        <w:right w:val="none" w:sz="0" w:space="0" w:color="auto"/>
      </w:divBdr>
      <w:divsChild>
        <w:div w:id="2008513605">
          <w:marLeft w:val="0"/>
          <w:marRight w:val="0"/>
          <w:marTop w:val="0"/>
          <w:marBottom w:val="0"/>
          <w:divBdr>
            <w:top w:val="none" w:sz="0" w:space="0" w:color="auto"/>
            <w:left w:val="none" w:sz="0" w:space="0" w:color="auto"/>
            <w:bottom w:val="none" w:sz="0" w:space="0" w:color="auto"/>
            <w:right w:val="none" w:sz="0" w:space="0" w:color="auto"/>
          </w:divBdr>
        </w:div>
      </w:divsChild>
    </w:div>
    <w:div w:id="281351796">
      <w:bodyDiv w:val="1"/>
      <w:marLeft w:val="0"/>
      <w:marRight w:val="0"/>
      <w:marTop w:val="0"/>
      <w:marBottom w:val="0"/>
      <w:divBdr>
        <w:top w:val="none" w:sz="0" w:space="0" w:color="auto"/>
        <w:left w:val="none" w:sz="0" w:space="0" w:color="auto"/>
        <w:bottom w:val="none" w:sz="0" w:space="0" w:color="auto"/>
        <w:right w:val="none" w:sz="0" w:space="0" w:color="auto"/>
      </w:divBdr>
      <w:divsChild>
        <w:div w:id="131095842">
          <w:marLeft w:val="0"/>
          <w:marRight w:val="0"/>
          <w:marTop w:val="0"/>
          <w:marBottom w:val="0"/>
          <w:divBdr>
            <w:top w:val="none" w:sz="0" w:space="0" w:color="auto"/>
            <w:left w:val="none" w:sz="0" w:space="0" w:color="auto"/>
            <w:bottom w:val="none" w:sz="0" w:space="0" w:color="auto"/>
            <w:right w:val="none" w:sz="0" w:space="0" w:color="auto"/>
          </w:divBdr>
        </w:div>
      </w:divsChild>
    </w:div>
    <w:div w:id="281963746">
      <w:bodyDiv w:val="1"/>
      <w:marLeft w:val="0"/>
      <w:marRight w:val="0"/>
      <w:marTop w:val="0"/>
      <w:marBottom w:val="0"/>
      <w:divBdr>
        <w:top w:val="none" w:sz="0" w:space="0" w:color="auto"/>
        <w:left w:val="none" w:sz="0" w:space="0" w:color="auto"/>
        <w:bottom w:val="none" w:sz="0" w:space="0" w:color="auto"/>
        <w:right w:val="none" w:sz="0" w:space="0" w:color="auto"/>
      </w:divBdr>
    </w:div>
    <w:div w:id="282350037">
      <w:bodyDiv w:val="1"/>
      <w:marLeft w:val="0"/>
      <w:marRight w:val="0"/>
      <w:marTop w:val="0"/>
      <w:marBottom w:val="0"/>
      <w:divBdr>
        <w:top w:val="none" w:sz="0" w:space="0" w:color="auto"/>
        <w:left w:val="none" w:sz="0" w:space="0" w:color="auto"/>
        <w:bottom w:val="none" w:sz="0" w:space="0" w:color="auto"/>
        <w:right w:val="none" w:sz="0" w:space="0" w:color="auto"/>
      </w:divBdr>
      <w:divsChild>
        <w:div w:id="2000230422">
          <w:marLeft w:val="0"/>
          <w:marRight w:val="0"/>
          <w:marTop w:val="0"/>
          <w:marBottom w:val="0"/>
          <w:divBdr>
            <w:top w:val="none" w:sz="0" w:space="0" w:color="auto"/>
            <w:left w:val="none" w:sz="0" w:space="0" w:color="auto"/>
            <w:bottom w:val="none" w:sz="0" w:space="0" w:color="auto"/>
            <w:right w:val="none" w:sz="0" w:space="0" w:color="auto"/>
          </w:divBdr>
        </w:div>
      </w:divsChild>
    </w:div>
    <w:div w:id="303240830">
      <w:bodyDiv w:val="1"/>
      <w:marLeft w:val="0"/>
      <w:marRight w:val="0"/>
      <w:marTop w:val="0"/>
      <w:marBottom w:val="0"/>
      <w:divBdr>
        <w:top w:val="none" w:sz="0" w:space="0" w:color="auto"/>
        <w:left w:val="none" w:sz="0" w:space="0" w:color="auto"/>
        <w:bottom w:val="none" w:sz="0" w:space="0" w:color="auto"/>
        <w:right w:val="none" w:sz="0" w:space="0" w:color="auto"/>
      </w:divBdr>
      <w:divsChild>
        <w:div w:id="2108960995">
          <w:marLeft w:val="0"/>
          <w:marRight w:val="0"/>
          <w:marTop w:val="0"/>
          <w:marBottom w:val="0"/>
          <w:divBdr>
            <w:top w:val="none" w:sz="0" w:space="0" w:color="auto"/>
            <w:left w:val="none" w:sz="0" w:space="0" w:color="auto"/>
            <w:bottom w:val="none" w:sz="0" w:space="0" w:color="auto"/>
            <w:right w:val="none" w:sz="0" w:space="0" w:color="auto"/>
          </w:divBdr>
        </w:div>
      </w:divsChild>
    </w:div>
    <w:div w:id="322897092">
      <w:bodyDiv w:val="1"/>
      <w:marLeft w:val="0"/>
      <w:marRight w:val="0"/>
      <w:marTop w:val="0"/>
      <w:marBottom w:val="0"/>
      <w:divBdr>
        <w:top w:val="none" w:sz="0" w:space="0" w:color="auto"/>
        <w:left w:val="none" w:sz="0" w:space="0" w:color="auto"/>
        <w:bottom w:val="none" w:sz="0" w:space="0" w:color="auto"/>
        <w:right w:val="none" w:sz="0" w:space="0" w:color="auto"/>
      </w:divBdr>
      <w:divsChild>
        <w:div w:id="153185508">
          <w:marLeft w:val="0"/>
          <w:marRight w:val="0"/>
          <w:marTop w:val="0"/>
          <w:marBottom w:val="0"/>
          <w:divBdr>
            <w:top w:val="none" w:sz="0" w:space="0" w:color="auto"/>
            <w:left w:val="none" w:sz="0" w:space="0" w:color="auto"/>
            <w:bottom w:val="none" w:sz="0" w:space="0" w:color="auto"/>
            <w:right w:val="none" w:sz="0" w:space="0" w:color="auto"/>
          </w:divBdr>
        </w:div>
      </w:divsChild>
    </w:div>
    <w:div w:id="366487548">
      <w:bodyDiv w:val="1"/>
      <w:marLeft w:val="0"/>
      <w:marRight w:val="0"/>
      <w:marTop w:val="0"/>
      <w:marBottom w:val="0"/>
      <w:divBdr>
        <w:top w:val="none" w:sz="0" w:space="0" w:color="auto"/>
        <w:left w:val="none" w:sz="0" w:space="0" w:color="auto"/>
        <w:bottom w:val="none" w:sz="0" w:space="0" w:color="auto"/>
        <w:right w:val="none" w:sz="0" w:space="0" w:color="auto"/>
      </w:divBdr>
      <w:divsChild>
        <w:div w:id="180439122">
          <w:marLeft w:val="0"/>
          <w:marRight w:val="0"/>
          <w:marTop w:val="0"/>
          <w:marBottom w:val="0"/>
          <w:divBdr>
            <w:top w:val="none" w:sz="0" w:space="0" w:color="auto"/>
            <w:left w:val="none" w:sz="0" w:space="0" w:color="auto"/>
            <w:bottom w:val="none" w:sz="0" w:space="0" w:color="auto"/>
            <w:right w:val="none" w:sz="0" w:space="0" w:color="auto"/>
          </w:divBdr>
        </w:div>
        <w:div w:id="248201890">
          <w:marLeft w:val="0"/>
          <w:marRight w:val="0"/>
          <w:marTop w:val="0"/>
          <w:marBottom w:val="0"/>
          <w:divBdr>
            <w:top w:val="none" w:sz="0" w:space="0" w:color="auto"/>
            <w:left w:val="none" w:sz="0" w:space="0" w:color="auto"/>
            <w:bottom w:val="none" w:sz="0" w:space="0" w:color="auto"/>
            <w:right w:val="none" w:sz="0" w:space="0" w:color="auto"/>
          </w:divBdr>
        </w:div>
        <w:div w:id="531302663">
          <w:marLeft w:val="0"/>
          <w:marRight w:val="0"/>
          <w:marTop w:val="0"/>
          <w:marBottom w:val="0"/>
          <w:divBdr>
            <w:top w:val="none" w:sz="0" w:space="0" w:color="auto"/>
            <w:left w:val="none" w:sz="0" w:space="0" w:color="auto"/>
            <w:bottom w:val="none" w:sz="0" w:space="0" w:color="auto"/>
            <w:right w:val="none" w:sz="0" w:space="0" w:color="auto"/>
          </w:divBdr>
        </w:div>
        <w:div w:id="667096571">
          <w:marLeft w:val="0"/>
          <w:marRight w:val="0"/>
          <w:marTop w:val="0"/>
          <w:marBottom w:val="0"/>
          <w:divBdr>
            <w:top w:val="none" w:sz="0" w:space="0" w:color="auto"/>
            <w:left w:val="none" w:sz="0" w:space="0" w:color="auto"/>
            <w:bottom w:val="none" w:sz="0" w:space="0" w:color="auto"/>
            <w:right w:val="none" w:sz="0" w:space="0" w:color="auto"/>
          </w:divBdr>
        </w:div>
        <w:div w:id="676343725">
          <w:marLeft w:val="0"/>
          <w:marRight w:val="0"/>
          <w:marTop w:val="0"/>
          <w:marBottom w:val="0"/>
          <w:divBdr>
            <w:top w:val="none" w:sz="0" w:space="0" w:color="auto"/>
            <w:left w:val="none" w:sz="0" w:space="0" w:color="auto"/>
            <w:bottom w:val="none" w:sz="0" w:space="0" w:color="auto"/>
            <w:right w:val="none" w:sz="0" w:space="0" w:color="auto"/>
          </w:divBdr>
        </w:div>
        <w:div w:id="1090926148">
          <w:marLeft w:val="0"/>
          <w:marRight w:val="0"/>
          <w:marTop w:val="0"/>
          <w:marBottom w:val="0"/>
          <w:divBdr>
            <w:top w:val="none" w:sz="0" w:space="0" w:color="auto"/>
            <w:left w:val="none" w:sz="0" w:space="0" w:color="auto"/>
            <w:bottom w:val="none" w:sz="0" w:space="0" w:color="auto"/>
            <w:right w:val="none" w:sz="0" w:space="0" w:color="auto"/>
          </w:divBdr>
        </w:div>
        <w:div w:id="1244489796">
          <w:marLeft w:val="0"/>
          <w:marRight w:val="0"/>
          <w:marTop w:val="0"/>
          <w:marBottom w:val="0"/>
          <w:divBdr>
            <w:top w:val="none" w:sz="0" w:space="0" w:color="auto"/>
            <w:left w:val="none" w:sz="0" w:space="0" w:color="auto"/>
            <w:bottom w:val="none" w:sz="0" w:space="0" w:color="auto"/>
            <w:right w:val="none" w:sz="0" w:space="0" w:color="auto"/>
          </w:divBdr>
        </w:div>
        <w:div w:id="1510217031">
          <w:marLeft w:val="0"/>
          <w:marRight w:val="0"/>
          <w:marTop w:val="0"/>
          <w:marBottom w:val="0"/>
          <w:divBdr>
            <w:top w:val="none" w:sz="0" w:space="0" w:color="auto"/>
            <w:left w:val="none" w:sz="0" w:space="0" w:color="auto"/>
            <w:bottom w:val="none" w:sz="0" w:space="0" w:color="auto"/>
            <w:right w:val="none" w:sz="0" w:space="0" w:color="auto"/>
          </w:divBdr>
        </w:div>
        <w:div w:id="1538196369">
          <w:marLeft w:val="0"/>
          <w:marRight w:val="0"/>
          <w:marTop w:val="0"/>
          <w:marBottom w:val="0"/>
          <w:divBdr>
            <w:top w:val="none" w:sz="0" w:space="0" w:color="auto"/>
            <w:left w:val="none" w:sz="0" w:space="0" w:color="auto"/>
            <w:bottom w:val="none" w:sz="0" w:space="0" w:color="auto"/>
            <w:right w:val="none" w:sz="0" w:space="0" w:color="auto"/>
          </w:divBdr>
        </w:div>
        <w:div w:id="1565723193">
          <w:marLeft w:val="0"/>
          <w:marRight w:val="0"/>
          <w:marTop w:val="0"/>
          <w:marBottom w:val="0"/>
          <w:divBdr>
            <w:top w:val="none" w:sz="0" w:space="0" w:color="auto"/>
            <w:left w:val="none" w:sz="0" w:space="0" w:color="auto"/>
            <w:bottom w:val="none" w:sz="0" w:space="0" w:color="auto"/>
            <w:right w:val="none" w:sz="0" w:space="0" w:color="auto"/>
          </w:divBdr>
        </w:div>
        <w:div w:id="1588884769">
          <w:marLeft w:val="0"/>
          <w:marRight w:val="0"/>
          <w:marTop w:val="0"/>
          <w:marBottom w:val="0"/>
          <w:divBdr>
            <w:top w:val="none" w:sz="0" w:space="0" w:color="auto"/>
            <w:left w:val="none" w:sz="0" w:space="0" w:color="auto"/>
            <w:bottom w:val="none" w:sz="0" w:space="0" w:color="auto"/>
            <w:right w:val="none" w:sz="0" w:space="0" w:color="auto"/>
          </w:divBdr>
        </w:div>
        <w:div w:id="1949505311">
          <w:marLeft w:val="0"/>
          <w:marRight w:val="0"/>
          <w:marTop w:val="0"/>
          <w:marBottom w:val="0"/>
          <w:divBdr>
            <w:top w:val="none" w:sz="0" w:space="0" w:color="auto"/>
            <w:left w:val="none" w:sz="0" w:space="0" w:color="auto"/>
            <w:bottom w:val="none" w:sz="0" w:space="0" w:color="auto"/>
            <w:right w:val="none" w:sz="0" w:space="0" w:color="auto"/>
          </w:divBdr>
        </w:div>
      </w:divsChild>
    </w:div>
    <w:div w:id="370110878">
      <w:bodyDiv w:val="1"/>
      <w:marLeft w:val="0"/>
      <w:marRight w:val="0"/>
      <w:marTop w:val="0"/>
      <w:marBottom w:val="0"/>
      <w:divBdr>
        <w:top w:val="none" w:sz="0" w:space="0" w:color="auto"/>
        <w:left w:val="none" w:sz="0" w:space="0" w:color="auto"/>
        <w:bottom w:val="none" w:sz="0" w:space="0" w:color="auto"/>
        <w:right w:val="none" w:sz="0" w:space="0" w:color="auto"/>
      </w:divBdr>
    </w:div>
    <w:div w:id="376588971">
      <w:bodyDiv w:val="1"/>
      <w:marLeft w:val="0"/>
      <w:marRight w:val="0"/>
      <w:marTop w:val="0"/>
      <w:marBottom w:val="0"/>
      <w:divBdr>
        <w:top w:val="none" w:sz="0" w:space="0" w:color="auto"/>
        <w:left w:val="none" w:sz="0" w:space="0" w:color="auto"/>
        <w:bottom w:val="none" w:sz="0" w:space="0" w:color="auto"/>
        <w:right w:val="none" w:sz="0" w:space="0" w:color="auto"/>
      </w:divBdr>
      <w:divsChild>
        <w:div w:id="326250765">
          <w:marLeft w:val="0"/>
          <w:marRight w:val="0"/>
          <w:marTop w:val="0"/>
          <w:marBottom w:val="0"/>
          <w:divBdr>
            <w:top w:val="none" w:sz="0" w:space="0" w:color="auto"/>
            <w:left w:val="none" w:sz="0" w:space="0" w:color="auto"/>
            <w:bottom w:val="none" w:sz="0" w:space="0" w:color="auto"/>
            <w:right w:val="none" w:sz="0" w:space="0" w:color="auto"/>
          </w:divBdr>
        </w:div>
        <w:div w:id="814832933">
          <w:marLeft w:val="0"/>
          <w:marRight w:val="0"/>
          <w:marTop w:val="0"/>
          <w:marBottom w:val="0"/>
          <w:divBdr>
            <w:top w:val="none" w:sz="0" w:space="0" w:color="auto"/>
            <w:left w:val="none" w:sz="0" w:space="0" w:color="auto"/>
            <w:bottom w:val="none" w:sz="0" w:space="0" w:color="auto"/>
            <w:right w:val="none" w:sz="0" w:space="0" w:color="auto"/>
          </w:divBdr>
        </w:div>
        <w:div w:id="816801217">
          <w:marLeft w:val="0"/>
          <w:marRight w:val="0"/>
          <w:marTop w:val="0"/>
          <w:marBottom w:val="0"/>
          <w:divBdr>
            <w:top w:val="none" w:sz="0" w:space="0" w:color="auto"/>
            <w:left w:val="none" w:sz="0" w:space="0" w:color="auto"/>
            <w:bottom w:val="none" w:sz="0" w:space="0" w:color="auto"/>
            <w:right w:val="none" w:sz="0" w:space="0" w:color="auto"/>
          </w:divBdr>
        </w:div>
        <w:div w:id="900017177">
          <w:marLeft w:val="0"/>
          <w:marRight w:val="0"/>
          <w:marTop w:val="0"/>
          <w:marBottom w:val="0"/>
          <w:divBdr>
            <w:top w:val="none" w:sz="0" w:space="0" w:color="auto"/>
            <w:left w:val="none" w:sz="0" w:space="0" w:color="auto"/>
            <w:bottom w:val="none" w:sz="0" w:space="0" w:color="auto"/>
            <w:right w:val="none" w:sz="0" w:space="0" w:color="auto"/>
          </w:divBdr>
        </w:div>
        <w:div w:id="916550565">
          <w:marLeft w:val="0"/>
          <w:marRight w:val="0"/>
          <w:marTop w:val="0"/>
          <w:marBottom w:val="0"/>
          <w:divBdr>
            <w:top w:val="none" w:sz="0" w:space="0" w:color="auto"/>
            <w:left w:val="none" w:sz="0" w:space="0" w:color="auto"/>
            <w:bottom w:val="none" w:sz="0" w:space="0" w:color="auto"/>
            <w:right w:val="none" w:sz="0" w:space="0" w:color="auto"/>
          </w:divBdr>
        </w:div>
        <w:div w:id="1217475095">
          <w:marLeft w:val="0"/>
          <w:marRight w:val="0"/>
          <w:marTop w:val="0"/>
          <w:marBottom w:val="0"/>
          <w:divBdr>
            <w:top w:val="none" w:sz="0" w:space="0" w:color="auto"/>
            <w:left w:val="none" w:sz="0" w:space="0" w:color="auto"/>
            <w:bottom w:val="none" w:sz="0" w:space="0" w:color="auto"/>
            <w:right w:val="none" w:sz="0" w:space="0" w:color="auto"/>
          </w:divBdr>
        </w:div>
        <w:div w:id="1226993509">
          <w:marLeft w:val="0"/>
          <w:marRight w:val="0"/>
          <w:marTop w:val="0"/>
          <w:marBottom w:val="0"/>
          <w:divBdr>
            <w:top w:val="none" w:sz="0" w:space="0" w:color="auto"/>
            <w:left w:val="none" w:sz="0" w:space="0" w:color="auto"/>
            <w:bottom w:val="none" w:sz="0" w:space="0" w:color="auto"/>
            <w:right w:val="none" w:sz="0" w:space="0" w:color="auto"/>
          </w:divBdr>
        </w:div>
        <w:div w:id="1285624337">
          <w:marLeft w:val="0"/>
          <w:marRight w:val="0"/>
          <w:marTop w:val="0"/>
          <w:marBottom w:val="0"/>
          <w:divBdr>
            <w:top w:val="none" w:sz="0" w:space="0" w:color="auto"/>
            <w:left w:val="none" w:sz="0" w:space="0" w:color="auto"/>
            <w:bottom w:val="none" w:sz="0" w:space="0" w:color="auto"/>
            <w:right w:val="none" w:sz="0" w:space="0" w:color="auto"/>
          </w:divBdr>
        </w:div>
        <w:div w:id="1375959631">
          <w:marLeft w:val="0"/>
          <w:marRight w:val="0"/>
          <w:marTop w:val="0"/>
          <w:marBottom w:val="0"/>
          <w:divBdr>
            <w:top w:val="none" w:sz="0" w:space="0" w:color="auto"/>
            <w:left w:val="none" w:sz="0" w:space="0" w:color="auto"/>
            <w:bottom w:val="none" w:sz="0" w:space="0" w:color="auto"/>
            <w:right w:val="none" w:sz="0" w:space="0" w:color="auto"/>
          </w:divBdr>
        </w:div>
        <w:div w:id="1535733153">
          <w:marLeft w:val="0"/>
          <w:marRight w:val="0"/>
          <w:marTop w:val="0"/>
          <w:marBottom w:val="0"/>
          <w:divBdr>
            <w:top w:val="none" w:sz="0" w:space="0" w:color="auto"/>
            <w:left w:val="none" w:sz="0" w:space="0" w:color="auto"/>
            <w:bottom w:val="none" w:sz="0" w:space="0" w:color="auto"/>
            <w:right w:val="none" w:sz="0" w:space="0" w:color="auto"/>
          </w:divBdr>
        </w:div>
        <w:div w:id="1564950935">
          <w:marLeft w:val="0"/>
          <w:marRight w:val="0"/>
          <w:marTop w:val="0"/>
          <w:marBottom w:val="0"/>
          <w:divBdr>
            <w:top w:val="none" w:sz="0" w:space="0" w:color="auto"/>
            <w:left w:val="none" w:sz="0" w:space="0" w:color="auto"/>
            <w:bottom w:val="none" w:sz="0" w:space="0" w:color="auto"/>
            <w:right w:val="none" w:sz="0" w:space="0" w:color="auto"/>
          </w:divBdr>
        </w:div>
        <w:div w:id="1945726644">
          <w:marLeft w:val="0"/>
          <w:marRight w:val="0"/>
          <w:marTop w:val="0"/>
          <w:marBottom w:val="0"/>
          <w:divBdr>
            <w:top w:val="none" w:sz="0" w:space="0" w:color="auto"/>
            <w:left w:val="none" w:sz="0" w:space="0" w:color="auto"/>
            <w:bottom w:val="none" w:sz="0" w:space="0" w:color="auto"/>
            <w:right w:val="none" w:sz="0" w:space="0" w:color="auto"/>
          </w:divBdr>
        </w:div>
      </w:divsChild>
    </w:div>
    <w:div w:id="421728808">
      <w:bodyDiv w:val="1"/>
      <w:marLeft w:val="0"/>
      <w:marRight w:val="0"/>
      <w:marTop w:val="0"/>
      <w:marBottom w:val="0"/>
      <w:divBdr>
        <w:top w:val="none" w:sz="0" w:space="0" w:color="auto"/>
        <w:left w:val="none" w:sz="0" w:space="0" w:color="auto"/>
        <w:bottom w:val="none" w:sz="0" w:space="0" w:color="auto"/>
        <w:right w:val="none" w:sz="0" w:space="0" w:color="auto"/>
      </w:divBdr>
      <w:divsChild>
        <w:div w:id="760681194">
          <w:marLeft w:val="0"/>
          <w:marRight w:val="0"/>
          <w:marTop w:val="0"/>
          <w:marBottom w:val="0"/>
          <w:divBdr>
            <w:top w:val="none" w:sz="0" w:space="0" w:color="auto"/>
            <w:left w:val="none" w:sz="0" w:space="0" w:color="auto"/>
            <w:bottom w:val="none" w:sz="0" w:space="0" w:color="auto"/>
            <w:right w:val="none" w:sz="0" w:space="0" w:color="auto"/>
          </w:divBdr>
        </w:div>
      </w:divsChild>
    </w:div>
    <w:div w:id="427426051">
      <w:bodyDiv w:val="1"/>
      <w:marLeft w:val="0"/>
      <w:marRight w:val="0"/>
      <w:marTop w:val="0"/>
      <w:marBottom w:val="0"/>
      <w:divBdr>
        <w:top w:val="none" w:sz="0" w:space="0" w:color="auto"/>
        <w:left w:val="none" w:sz="0" w:space="0" w:color="auto"/>
        <w:bottom w:val="none" w:sz="0" w:space="0" w:color="auto"/>
        <w:right w:val="none" w:sz="0" w:space="0" w:color="auto"/>
      </w:divBdr>
    </w:div>
    <w:div w:id="461340185">
      <w:bodyDiv w:val="1"/>
      <w:marLeft w:val="0"/>
      <w:marRight w:val="0"/>
      <w:marTop w:val="0"/>
      <w:marBottom w:val="0"/>
      <w:divBdr>
        <w:top w:val="none" w:sz="0" w:space="0" w:color="auto"/>
        <w:left w:val="none" w:sz="0" w:space="0" w:color="auto"/>
        <w:bottom w:val="none" w:sz="0" w:space="0" w:color="auto"/>
        <w:right w:val="none" w:sz="0" w:space="0" w:color="auto"/>
      </w:divBdr>
    </w:div>
    <w:div w:id="471363619">
      <w:bodyDiv w:val="1"/>
      <w:marLeft w:val="0"/>
      <w:marRight w:val="0"/>
      <w:marTop w:val="0"/>
      <w:marBottom w:val="0"/>
      <w:divBdr>
        <w:top w:val="none" w:sz="0" w:space="0" w:color="auto"/>
        <w:left w:val="none" w:sz="0" w:space="0" w:color="auto"/>
        <w:bottom w:val="none" w:sz="0" w:space="0" w:color="auto"/>
        <w:right w:val="none" w:sz="0" w:space="0" w:color="auto"/>
      </w:divBdr>
      <w:divsChild>
        <w:div w:id="1029335502">
          <w:marLeft w:val="0"/>
          <w:marRight w:val="0"/>
          <w:marTop w:val="0"/>
          <w:marBottom w:val="0"/>
          <w:divBdr>
            <w:top w:val="none" w:sz="0" w:space="0" w:color="auto"/>
            <w:left w:val="none" w:sz="0" w:space="0" w:color="auto"/>
            <w:bottom w:val="none" w:sz="0" w:space="0" w:color="auto"/>
            <w:right w:val="none" w:sz="0" w:space="0" w:color="auto"/>
          </w:divBdr>
          <w:divsChild>
            <w:div w:id="20805921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84391685">
      <w:bodyDiv w:val="1"/>
      <w:marLeft w:val="0"/>
      <w:marRight w:val="0"/>
      <w:marTop w:val="0"/>
      <w:marBottom w:val="0"/>
      <w:divBdr>
        <w:top w:val="none" w:sz="0" w:space="0" w:color="auto"/>
        <w:left w:val="none" w:sz="0" w:space="0" w:color="auto"/>
        <w:bottom w:val="none" w:sz="0" w:space="0" w:color="auto"/>
        <w:right w:val="none" w:sz="0" w:space="0" w:color="auto"/>
      </w:divBdr>
    </w:div>
    <w:div w:id="509295999">
      <w:bodyDiv w:val="1"/>
      <w:marLeft w:val="0"/>
      <w:marRight w:val="0"/>
      <w:marTop w:val="0"/>
      <w:marBottom w:val="0"/>
      <w:divBdr>
        <w:top w:val="none" w:sz="0" w:space="0" w:color="auto"/>
        <w:left w:val="none" w:sz="0" w:space="0" w:color="auto"/>
        <w:bottom w:val="none" w:sz="0" w:space="0" w:color="auto"/>
        <w:right w:val="none" w:sz="0" w:space="0" w:color="auto"/>
      </w:divBdr>
      <w:divsChild>
        <w:div w:id="1188758242">
          <w:marLeft w:val="0"/>
          <w:marRight w:val="0"/>
          <w:marTop w:val="0"/>
          <w:marBottom w:val="0"/>
          <w:divBdr>
            <w:top w:val="none" w:sz="0" w:space="0" w:color="auto"/>
            <w:left w:val="none" w:sz="0" w:space="0" w:color="auto"/>
            <w:bottom w:val="none" w:sz="0" w:space="0" w:color="auto"/>
            <w:right w:val="none" w:sz="0" w:space="0" w:color="auto"/>
          </w:divBdr>
          <w:divsChild>
            <w:div w:id="171457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45518">
      <w:bodyDiv w:val="1"/>
      <w:marLeft w:val="0"/>
      <w:marRight w:val="0"/>
      <w:marTop w:val="0"/>
      <w:marBottom w:val="0"/>
      <w:divBdr>
        <w:top w:val="none" w:sz="0" w:space="0" w:color="auto"/>
        <w:left w:val="none" w:sz="0" w:space="0" w:color="auto"/>
        <w:bottom w:val="none" w:sz="0" w:space="0" w:color="auto"/>
        <w:right w:val="none" w:sz="0" w:space="0" w:color="auto"/>
      </w:divBdr>
    </w:div>
    <w:div w:id="573512295">
      <w:bodyDiv w:val="1"/>
      <w:marLeft w:val="0"/>
      <w:marRight w:val="0"/>
      <w:marTop w:val="0"/>
      <w:marBottom w:val="0"/>
      <w:divBdr>
        <w:top w:val="none" w:sz="0" w:space="0" w:color="auto"/>
        <w:left w:val="none" w:sz="0" w:space="0" w:color="auto"/>
        <w:bottom w:val="none" w:sz="0" w:space="0" w:color="auto"/>
        <w:right w:val="none" w:sz="0" w:space="0" w:color="auto"/>
      </w:divBdr>
      <w:divsChild>
        <w:div w:id="753891858">
          <w:marLeft w:val="0"/>
          <w:marRight w:val="0"/>
          <w:marTop w:val="0"/>
          <w:marBottom w:val="0"/>
          <w:divBdr>
            <w:top w:val="none" w:sz="0" w:space="0" w:color="auto"/>
            <w:left w:val="none" w:sz="0" w:space="0" w:color="auto"/>
            <w:bottom w:val="none" w:sz="0" w:space="0" w:color="auto"/>
            <w:right w:val="none" w:sz="0" w:space="0" w:color="auto"/>
          </w:divBdr>
          <w:divsChild>
            <w:div w:id="2129271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4776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13054778">
      <w:bodyDiv w:val="1"/>
      <w:marLeft w:val="0"/>
      <w:marRight w:val="0"/>
      <w:marTop w:val="0"/>
      <w:marBottom w:val="0"/>
      <w:divBdr>
        <w:top w:val="none" w:sz="0" w:space="0" w:color="auto"/>
        <w:left w:val="none" w:sz="0" w:space="0" w:color="auto"/>
        <w:bottom w:val="none" w:sz="0" w:space="0" w:color="auto"/>
        <w:right w:val="none" w:sz="0" w:space="0" w:color="auto"/>
      </w:divBdr>
      <w:divsChild>
        <w:div w:id="2031831373">
          <w:marLeft w:val="0"/>
          <w:marRight w:val="0"/>
          <w:marTop w:val="0"/>
          <w:marBottom w:val="0"/>
          <w:divBdr>
            <w:top w:val="none" w:sz="0" w:space="0" w:color="auto"/>
            <w:left w:val="none" w:sz="0" w:space="0" w:color="auto"/>
            <w:bottom w:val="none" w:sz="0" w:space="0" w:color="auto"/>
            <w:right w:val="none" w:sz="0" w:space="0" w:color="auto"/>
          </w:divBdr>
        </w:div>
      </w:divsChild>
    </w:div>
    <w:div w:id="625085215">
      <w:bodyDiv w:val="1"/>
      <w:marLeft w:val="0"/>
      <w:marRight w:val="0"/>
      <w:marTop w:val="0"/>
      <w:marBottom w:val="0"/>
      <w:divBdr>
        <w:top w:val="none" w:sz="0" w:space="0" w:color="auto"/>
        <w:left w:val="none" w:sz="0" w:space="0" w:color="auto"/>
        <w:bottom w:val="none" w:sz="0" w:space="0" w:color="auto"/>
        <w:right w:val="none" w:sz="0" w:space="0" w:color="auto"/>
      </w:divBdr>
      <w:divsChild>
        <w:div w:id="1475633780">
          <w:marLeft w:val="0"/>
          <w:marRight w:val="0"/>
          <w:marTop w:val="0"/>
          <w:marBottom w:val="0"/>
          <w:divBdr>
            <w:top w:val="none" w:sz="0" w:space="0" w:color="auto"/>
            <w:left w:val="none" w:sz="0" w:space="0" w:color="auto"/>
            <w:bottom w:val="none" w:sz="0" w:space="0" w:color="auto"/>
            <w:right w:val="none" w:sz="0" w:space="0" w:color="auto"/>
          </w:divBdr>
        </w:div>
      </w:divsChild>
    </w:div>
    <w:div w:id="655374452">
      <w:bodyDiv w:val="1"/>
      <w:marLeft w:val="0"/>
      <w:marRight w:val="0"/>
      <w:marTop w:val="0"/>
      <w:marBottom w:val="0"/>
      <w:divBdr>
        <w:top w:val="none" w:sz="0" w:space="0" w:color="auto"/>
        <w:left w:val="none" w:sz="0" w:space="0" w:color="auto"/>
        <w:bottom w:val="none" w:sz="0" w:space="0" w:color="auto"/>
        <w:right w:val="none" w:sz="0" w:space="0" w:color="auto"/>
      </w:divBdr>
      <w:divsChild>
        <w:div w:id="586033773">
          <w:marLeft w:val="0"/>
          <w:marRight w:val="0"/>
          <w:marTop w:val="0"/>
          <w:marBottom w:val="0"/>
          <w:divBdr>
            <w:top w:val="none" w:sz="0" w:space="0" w:color="auto"/>
            <w:left w:val="none" w:sz="0" w:space="0" w:color="auto"/>
            <w:bottom w:val="none" w:sz="0" w:space="0" w:color="auto"/>
            <w:right w:val="none" w:sz="0" w:space="0" w:color="auto"/>
          </w:divBdr>
        </w:div>
      </w:divsChild>
    </w:div>
    <w:div w:id="676151961">
      <w:bodyDiv w:val="1"/>
      <w:marLeft w:val="0"/>
      <w:marRight w:val="0"/>
      <w:marTop w:val="0"/>
      <w:marBottom w:val="0"/>
      <w:divBdr>
        <w:top w:val="none" w:sz="0" w:space="0" w:color="auto"/>
        <w:left w:val="none" w:sz="0" w:space="0" w:color="auto"/>
        <w:bottom w:val="none" w:sz="0" w:space="0" w:color="auto"/>
        <w:right w:val="none" w:sz="0" w:space="0" w:color="auto"/>
      </w:divBdr>
      <w:divsChild>
        <w:div w:id="1495338957">
          <w:marLeft w:val="0"/>
          <w:marRight w:val="0"/>
          <w:marTop w:val="0"/>
          <w:marBottom w:val="0"/>
          <w:divBdr>
            <w:top w:val="none" w:sz="0" w:space="0" w:color="auto"/>
            <w:left w:val="none" w:sz="0" w:space="0" w:color="auto"/>
            <w:bottom w:val="none" w:sz="0" w:space="0" w:color="auto"/>
            <w:right w:val="none" w:sz="0" w:space="0" w:color="auto"/>
          </w:divBdr>
        </w:div>
      </w:divsChild>
    </w:div>
    <w:div w:id="680815544">
      <w:bodyDiv w:val="1"/>
      <w:marLeft w:val="0"/>
      <w:marRight w:val="0"/>
      <w:marTop w:val="0"/>
      <w:marBottom w:val="0"/>
      <w:divBdr>
        <w:top w:val="none" w:sz="0" w:space="0" w:color="auto"/>
        <w:left w:val="none" w:sz="0" w:space="0" w:color="auto"/>
        <w:bottom w:val="none" w:sz="0" w:space="0" w:color="auto"/>
        <w:right w:val="none" w:sz="0" w:space="0" w:color="auto"/>
      </w:divBdr>
    </w:div>
    <w:div w:id="713044397">
      <w:bodyDiv w:val="1"/>
      <w:marLeft w:val="0"/>
      <w:marRight w:val="0"/>
      <w:marTop w:val="0"/>
      <w:marBottom w:val="0"/>
      <w:divBdr>
        <w:top w:val="none" w:sz="0" w:space="0" w:color="auto"/>
        <w:left w:val="none" w:sz="0" w:space="0" w:color="auto"/>
        <w:bottom w:val="none" w:sz="0" w:space="0" w:color="auto"/>
        <w:right w:val="none" w:sz="0" w:space="0" w:color="auto"/>
      </w:divBdr>
      <w:divsChild>
        <w:div w:id="1266421462">
          <w:marLeft w:val="0"/>
          <w:marRight w:val="0"/>
          <w:marTop w:val="0"/>
          <w:marBottom w:val="0"/>
          <w:divBdr>
            <w:top w:val="none" w:sz="0" w:space="0" w:color="auto"/>
            <w:left w:val="none" w:sz="0" w:space="0" w:color="auto"/>
            <w:bottom w:val="none" w:sz="0" w:space="0" w:color="auto"/>
            <w:right w:val="none" w:sz="0" w:space="0" w:color="auto"/>
          </w:divBdr>
          <w:divsChild>
            <w:div w:id="1306164221">
              <w:marLeft w:val="0"/>
              <w:marRight w:val="0"/>
              <w:marTop w:val="0"/>
              <w:marBottom w:val="0"/>
              <w:divBdr>
                <w:top w:val="none" w:sz="0" w:space="0" w:color="auto"/>
                <w:left w:val="none" w:sz="0" w:space="0" w:color="auto"/>
                <w:bottom w:val="none" w:sz="0" w:space="0" w:color="auto"/>
                <w:right w:val="none" w:sz="0" w:space="0" w:color="auto"/>
              </w:divBdr>
              <w:divsChild>
                <w:div w:id="1346176419">
                  <w:marLeft w:val="0"/>
                  <w:marRight w:val="0"/>
                  <w:marTop w:val="0"/>
                  <w:marBottom w:val="0"/>
                  <w:divBdr>
                    <w:top w:val="none" w:sz="0" w:space="0" w:color="auto"/>
                    <w:left w:val="none" w:sz="0" w:space="0" w:color="auto"/>
                    <w:bottom w:val="none" w:sz="0" w:space="0" w:color="auto"/>
                    <w:right w:val="none" w:sz="0" w:space="0" w:color="auto"/>
                  </w:divBdr>
                  <w:divsChild>
                    <w:div w:id="1393429774">
                      <w:marLeft w:val="0"/>
                      <w:marRight w:val="0"/>
                      <w:marTop w:val="0"/>
                      <w:marBottom w:val="0"/>
                      <w:divBdr>
                        <w:top w:val="none" w:sz="0" w:space="0" w:color="auto"/>
                        <w:left w:val="none" w:sz="0" w:space="0" w:color="auto"/>
                        <w:bottom w:val="none" w:sz="0" w:space="0" w:color="auto"/>
                        <w:right w:val="none" w:sz="0" w:space="0" w:color="auto"/>
                      </w:divBdr>
                      <w:divsChild>
                        <w:div w:id="351303811">
                          <w:marLeft w:val="0"/>
                          <w:marRight w:val="0"/>
                          <w:marTop w:val="0"/>
                          <w:marBottom w:val="0"/>
                          <w:divBdr>
                            <w:top w:val="none" w:sz="0" w:space="0" w:color="auto"/>
                            <w:left w:val="none" w:sz="0" w:space="0" w:color="auto"/>
                            <w:bottom w:val="none" w:sz="0" w:space="0" w:color="auto"/>
                            <w:right w:val="none" w:sz="0" w:space="0" w:color="auto"/>
                          </w:divBdr>
                          <w:divsChild>
                            <w:div w:id="1321497752">
                              <w:marLeft w:val="0"/>
                              <w:marRight w:val="0"/>
                              <w:marTop w:val="0"/>
                              <w:marBottom w:val="0"/>
                              <w:divBdr>
                                <w:top w:val="none" w:sz="0" w:space="0" w:color="auto"/>
                                <w:left w:val="none" w:sz="0" w:space="0" w:color="auto"/>
                                <w:bottom w:val="none" w:sz="0" w:space="0" w:color="auto"/>
                                <w:right w:val="none" w:sz="0" w:space="0" w:color="auto"/>
                              </w:divBdr>
                              <w:divsChild>
                                <w:div w:id="1974821840">
                                  <w:marLeft w:val="0"/>
                                  <w:marRight w:val="0"/>
                                  <w:marTop w:val="0"/>
                                  <w:marBottom w:val="0"/>
                                  <w:divBdr>
                                    <w:top w:val="none" w:sz="0" w:space="0" w:color="auto"/>
                                    <w:left w:val="none" w:sz="0" w:space="0" w:color="auto"/>
                                    <w:bottom w:val="none" w:sz="0" w:space="0" w:color="auto"/>
                                    <w:right w:val="none" w:sz="0" w:space="0" w:color="auto"/>
                                  </w:divBdr>
                                  <w:divsChild>
                                    <w:div w:id="1110125174">
                                      <w:marLeft w:val="0"/>
                                      <w:marRight w:val="0"/>
                                      <w:marTop w:val="0"/>
                                      <w:marBottom w:val="0"/>
                                      <w:divBdr>
                                        <w:top w:val="none" w:sz="0" w:space="0" w:color="auto"/>
                                        <w:left w:val="none" w:sz="0" w:space="0" w:color="auto"/>
                                        <w:bottom w:val="none" w:sz="0" w:space="0" w:color="auto"/>
                                        <w:right w:val="none" w:sz="0" w:space="0" w:color="auto"/>
                                      </w:divBdr>
                                      <w:divsChild>
                                        <w:div w:id="962156155">
                                          <w:marLeft w:val="0"/>
                                          <w:marRight w:val="0"/>
                                          <w:marTop w:val="0"/>
                                          <w:marBottom w:val="0"/>
                                          <w:divBdr>
                                            <w:top w:val="none" w:sz="0" w:space="0" w:color="auto"/>
                                            <w:left w:val="none" w:sz="0" w:space="0" w:color="auto"/>
                                            <w:bottom w:val="none" w:sz="0" w:space="0" w:color="auto"/>
                                            <w:right w:val="none" w:sz="0" w:space="0" w:color="auto"/>
                                          </w:divBdr>
                                          <w:divsChild>
                                            <w:div w:id="1498770204">
                                              <w:marLeft w:val="0"/>
                                              <w:marRight w:val="0"/>
                                              <w:marTop w:val="0"/>
                                              <w:marBottom w:val="0"/>
                                              <w:divBdr>
                                                <w:top w:val="none" w:sz="0" w:space="0" w:color="auto"/>
                                                <w:left w:val="none" w:sz="0" w:space="0" w:color="auto"/>
                                                <w:bottom w:val="none" w:sz="0" w:space="0" w:color="auto"/>
                                                <w:right w:val="none" w:sz="0" w:space="0" w:color="auto"/>
                                              </w:divBdr>
                                              <w:divsChild>
                                                <w:div w:id="204561113">
                                                  <w:marLeft w:val="0"/>
                                                  <w:marRight w:val="0"/>
                                                  <w:marTop w:val="0"/>
                                                  <w:marBottom w:val="0"/>
                                                  <w:divBdr>
                                                    <w:top w:val="none" w:sz="0" w:space="0" w:color="auto"/>
                                                    <w:left w:val="none" w:sz="0" w:space="0" w:color="auto"/>
                                                    <w:bottom w:val="none" w:sz="0" w:space="0" w:color="auto"/>
                                                    <w:right w:val="none" w:sz="0" w:space="0" w:color="auto"/>
                                                  </w:divBdr>
                                                  <w:divsChild>
                                                    <w:div w:id="1989824394">
                                                      <w:marLeft w:val="0"/>
                                                      <w:marRight w:val="0"/>
                                                      <w:marTop w:val="0"/>
                                                      <w:marBottom w:val="0"/>
                                                      <w:divBdr>
                                                        <w:top w:val="none" w:sz="0" w:space="0" w:color="auto"/>
                                                        <w:left w:val="none" w:sz="0" w:space="0" w:color="auto"/>
                                                        <w:bottom w:val="none" w:sz="0" w:space="0" w:color="auto"/>
                                                        <w:right w:val="none" w:sz="0" w:space="0" w:color="auto"/>
                                                      </w:divBdr>
                                                      <w:divsChild>
                                                        <w:div w:id="1115100988">
                                                          <w:marLeft w:val="0"/>
                                                          <w:marRight w:val="0"/>
                                                          <w:marTop w:val="0"/>
                                                          <w:marBottom w:val="0"/>
                                                          <w:divBdr>
                                                            <w:top w:val="none" w:sz="0" w:space="0" w:color="auto"/>
                                                            <w:left w:val="none" w:sz="0" w:space="0" w:color="auto"/>
                                                            <w:bottom w:val="none" w:sz="0" w:space="0" w:color="auto"/>
                                                            <w:right w:val="none" w:sz="0" w:space="0" w:color="auto"/>
                                                          </w:divBdr>
                                                          <w:divsChild>
                                                            <w:div w:id="186177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5950556">
      <w:bodyDiv w:val="1"/>
      <w:marLeft w:val="0"/>
      <w:marRight w:val="0"/>
      <w:marTop w:val="0"/>
      <w:marBottom w:val="0"/>
      <w:divBdr>
        <w:top w:val="none" w:sz="0" w:space="0" w:color="auto"/>
        <w:left w:val="none" w:sz="0" w:space="0" w:color="auto"/>
        <w:bottom w:val="none" w:sz="0" w:space="0" w:color="auto"/>
        <w:right w:val="none" w:sz="0" w:space="0" w:color="auto"/>
      </w:divBdr>
    </w:div>
    <w:div w:id="738554573">
      <w:bodyDiv w:val="1"/>
      <w:marLeft w:val="0"/>
      <w:marRight w:val="0"/>
      <w:marTop w:val="0"/>
      <w:marBottom w:val="0"/>
      <w:divBdr>
        <w:top w:val="none" w:sz="0" w:space="0" w:color="auto"/>
        <w:left w:val="none" w:sz="0" w:space="0" w:color="auto"/>
        <w:bottom w:val="none" w:sz="0" w:space="0" w:color="auto"/>
        <w:right w:val="none" w:sz="0" w:space="0" w:color="auto"/>
      </w:divBdr>
      <w:divsChild>
        <w:div w:id="92558213">
          <w:marLeft w:val="0"/>
          <w:marRight w:val="0"/>
          <w:marTop w:val="0"/>
          <w:marBottom w:val="0"/>
          <w:divBdr>
            <w:top w:val="none" w:sz="0" w:space="0" w:color="auto"/>
            <w:left w:val="none" w:sz="0" w:space="0" w:color="auto"/>
            <w:bottom w:val="none" w:sz="0" w:space="0" w:color="auto"/>
            <w:right w:val="none" w:sz="0" w:space="0" w:color="auto"/>
          </w:divBdr>
          <w:divsChild>
            <w:div w:id="2134209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02579945">
      <w:bodyDiv w:val="1"/>
      <w:marLeft w:val="0"/>
      <w:marRight w:val="0"/>
      <w:marTop w:val="0"/>
      <w:marBottom w:val="0"/>
      <w:divBdr>
        <w:top w:val="none" w:sz="0" w:space="0" w:color="auto"/>
        <w:left w:val="none" w:sz="0" w:space="0" w:color="auto"/>
        <w:bottom w:val="none" w:sz="0" w:space="0" w:color="auto"/>
        <w:right w:val="none" w:sz="0" w:space="0" w:color="auto"/>
      </w:divBdr>
      <w:divsChild>
        <w:div w:id="997540012">
          <w:marLeft w:val="0"/>
          <w:marRight w:val="0"/>
          <w:marTop w:val="0"/>
          <w:marBottom w:val="0"/>
          <w:divBdr>
            <w:top w:val="none" w:sz="0" w:space="0" w:color="auto"/>
            <w:left w:val="none" w:sz="0" w:space="0" w:color="auto"/>
            <w:bottom w:val="none" w:sz="0" w:space="0" w:color="auto"/>
            <w:right w:val="none" w:sz="0" w:space="0" w:color="auto"/>
          </w:divBdr>
        </w:div>
      </w:divsChild>
    </w:div>
    <w:div w:id="805317469">
      <w:bodyDiv w:val="1"/>
      <w:marLeft w:val="0"/>
      <w:marRight w:val="0"/>
      <w:marTop w:val="0"/>
      <w:marBottom w:val="0"/>
      <w:divBdr>
        <w:top w:val="none" w:sz="0" w:space="0" w:color="auto"/>
        <w:left w:val="none" w:sz="0" w:space="0" w:color="auto"/>
        <w:bottom w:val="none" w:sz="0" w:space="0" w:color="auto"/>
        <w:right w:val="none" w:sz="0" w:space="0" w:color="auto"/>
      </w:divBdr>
    </w:div>
    <w:div w:id="848953473">
      <w:bodyDiv w:val="1"/>
      <w:marLeft w:val="0"/>
      <w:marRight w:val="0"/>
      <w:marTop w:val="0"/>
      <w:marBottom w:val="0"/>
      <w:divBdr>
        <w:top w:val="none" w:sz="0" w:space="0" w:color="auto"/>
        <w:left w:val="none" w:sz="0" w:space="0" w:color="auto"/>
        <w:bottom w:val="none" w:sz="0" w:space="0" w:color="auto"/>
        <w:right w:val="none" w:sz="0" w:space="0" w:color="auto"/>
      </w:divBdr>
      <w:divsChild>
        <w:div w:id="43406513">
          <w:marLeft w:val="0"/>
          <w:marRight w:val="0"/>
          <w:marTop w:val="0"/>
          <w:marBottom w:val="0"/>
          <w:divBdr>
            <w:top w:val="none" w:sz="0" w:space="0" w:color="auto"/>
            <w:left w:val="none" w:sz="0" w:space="0" w:color="auto"/>
            <w:bottom w:val="none" w:sz="0" w:space="0" w:color="auto"/>
            <w:right w:val="none" w:sz="0" w:space="0" w:color="auto"/>
          </w:divBdr>
        </w:div>
      </w:divsChild>
    </w:div>
    <w:div w:id="855465000">
      <w:bodyDiv w:val="1"/>
      <w:marLeft w:val="0"/>
      <w:marRight w:val="0"/>
      <w:marTop w:val="0"/>
      <w:marBottom w:val="0"/>
      <w:divBdr>
        <w:top w:val="none" w:sz="0" w:space="0" w:color="auto"/>
        <w:left w:val="none" w:sz="0" w:space="0" w:color="auto"/>
        <w:bottom w:val="none" w:sz="0" w:space="0" w:color="auto"/>
        <w:right w:val="none" w:sz="0" w:space="0" w:color="auto"/>
      </w:divBdr>
      <w:divsChild>
        <w:div w:id="221261355">
          <w:marLeft w:val="0"/>
          <w:marRight w:val="0"/>
          <w:marTop w:val="0"/>
          <w:marBottom w:val="0"/>
          <w:divBdr>
            <w:top w:val="none" w:sz="0" w:space="0" w:color="auto"/>
            <w:left w:val="none" w:sz="0" w:space="0" w:color="auto"/>
            <w:bottom w:val="none" w:sz="0" w:space="0" w:color="auto"/>
            <w:right w:val="none" w:sz="0" w:space="0" w:color="auto"/>
          </w:divBdr>
          <w:divsChild>
            <w:div w:id="656161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810318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22833960">
      <w:bodyDiv w:val="1"/>
      <w:marLeft w:val="0"/>
      <w:marRight w:val="0"/>
      <w:marTop w:val="0"/>
      <w:marBottom w:val="0"/>
      <w:divBdr>
        <w:top w:val="none" w:sz="0" w:space="0" w:color="auto"/>
        <w:left w:val="none" w:sz="0" w:space="0" w:color="auto"/>
        <w:bottom w:val="none" w:sz="0" w:space="0" w:color="auto"/>
        <w:right w:val="none" w:sz="0" w:space="0" w:color="auto"/>
      </w:divBdr>
      <w:divsChild>
        <w:div w:id="715130481">
          <w:marLeft w:val="0"/>
          <w:marRight w:val="0"/>
          <w:marTop w:val="0"/>
          <w:marBottom w:val="0"/>
          <w:divBdr>
            <w:top w:val="none" w:sz="0" w:space="0" w:color="auto"/>
            <w:left w:val="none" w:sz="0" w:space="0" w:color="auto"/>
            <w:bottom w:val="none" w:sz="0" w:space="0" w:color="auto"/>
            <w:right w:val="none" w:sz="0" w:space="0" w:color="auto"/>
          </w:divBdr>
        </w:div>
      </w:divsChild>
    </w:div>
    <w:div w:id="939024696">
      <w:bodyDiv w:val="1"/>
      <w:marLeft w:val="0"/>
      <w:marRight w:val="0"/>
      <w:marTop w:val="0"/>
      <w:marBottom w:val="0"/>
      <w:divBdr>
        <w:top w:val="none" w:sz="0" w:space="0" w:color="auto"/>
        <w:left w:val="none" w:sz="0" w:space="0" w:color="auto"/>
        <w:bottom w:val="none" w:sz="0" w:space="0" w:color="auto"/>
        <w:right w:val="none" w:sz="0" w:space="0" w:color="auto"/>
      </w:divBdr>
      <w:divsChild>
        <w:div w:id="94636057">
          <w:marLeft w:val="0"/>
          <w:marRight w:val="0"/>
          <w:marTop w:val="0"/>
          <w:marBottom w:val="0"/>
          <w:divBdr>
            <w:top w:val="none" w:sz="0" w:space="0" w:color="auto"/>
            <w:left w:val="none" w:sz="0" w:space="0" w:color="auto"/>
            <w:bottom w:val="none" w:sz="0" w:space="0" w:color="auto"/>
            <w:right w:val="none" w:sz="0" w:space="0" w:color="auto"/>
          </w:divBdr>
          <w:divsChild>
            <w:div w:id="1073089433">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398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44312411">
      <w:bodyDiv w:val="1"/>
      <w:marLeft w:val="0"/>
      <w:marRight w:val="0"/>
      <w:marTop w:val="0"/>
      <w:marBottom w:val="0"/>
      <w:divBdr>
        <w:top w:val="none" w:sz="0" w:space="0" w:color="auto"/>
        <w:left w:val="none" w:sz="0" w:space="0" w:color="auto"/>
        <w:bottom w:val="none" w:sz="0" w:space="0" w:color="auto"/>
        <w:right w:val="none" w:sz="0" w:space="0" w:color="auto"/>
      </w:divBdr>
    </w:div>
    <w:div w:id="947930463">
      <w:bodyDiv w:val="1"/>
      <w:marLeft w:val="0"/>
      <w:marRight w:val="0"/>
      <w:marTop w:val="0"/>
      <w:marBottom w:val="0"/>
      <w:divBdr>
        <w:top w:val="none" w:sz="0" w:space="0" w:color="auto"/>
        <w:left w:val="none" w:sz="0" w:space="0" w:color="auto"/>
        <w:bottom w:val="none" w:sz="0" w:space="0" w:color="auto"/>
        <w:right w:val="none" w:sz="0" w:space="0" w:color="auto"/>
      </w:divBdr>
      <w:divsChild>
        <w:div w:id="1880968415">
          <w:marLeft w:val="0"/>
          <w:marRight w:val="0"/>
          <w:marTop w:val="0"/>
          <w:marBottom w:val="0"/>
          <w:divBdr>
            <w:top w:val="none" w:sz="0" w:space="0" w:color="auto"/>
            <w:left w:val="none" w:sz="0" w:space="0" w:color="auto"/>
            <w:bottom w:val="none" w:sz="0" w:space="0" w:color="auto"/>
            <w:right w:val="none" w:sz="0" w:space="0" w:color="auto"/>
          </w:divBdr>
        </w:div>
      </w:divsChild>
    </w:div>
    <w:div w:id="961375992">
      <w:bodyDiv w:val="1"/>
      <w:marLeft w:val="0"/>
      <w:marRight w:val="0"/>
      <w:marTop w:val="0"/>
      <w:marBottom w:val="0"/>
      <w:divBdr>
        <w:top w:val="none" w:sz="0" w:space="0" w:color="auto"/>
        <w:left w:val="none" w:sz="0" w:space="0" w:color="auto"/>
        <w:bottom w:val="none" w:sz="0" w:space="0" w:color="auto"/>
        <w:right w:val="none" w:sz="0" w:space="0" w:color="auto"/>
      </w:divBdr>
      <w:divsChild>
        <w:div w:id="288899001">
          <w:marLeft w:val="0"/>
          <w:marRight w:val="0"/>
          <w:marTop w:val="0"/>
          <w:marBottom w:val="0"/>
          <w:divBdr>
            <w:top w:val="none" w:sz="0" w:space="0" w:color="auto"/>
            <w:left w:val="none" w:sz="0" w:space="0" w:color="auto"/>
            <w:bottom w:val="none" w:sz="0" w:space="0" w:color="auto"/>
            <w:right w:val="none" w:sz="0" w:space="0" w:color="auto"/>
          </w:divBdr>
        </w:div>
      </w:divsChild>
    </w:div>
    <w:div w:id="1025597933">
      <w:bodyDiv w:val="1"/>
      <w:marLeft w:val="0"/>
      <w:marRight w:val="0"/>
      <w:marTop w:val="0"/>
      <w:marBottom w:val="0"/>
      <w:divBdr>
        <w:top w:val="none" w:sz="0" w:space="0" w:color="auto"/>
        <w:left w:val="none" w:sz="0" w:space="0" w:color="auto"/>
        <w:bottom w:val="none" w:sz="0" w:space="0" w:color="auto"/>
        <w:right w:val="none" w:sz="0" w:space="0" w:color="auto"/>
      </w:divBdr>
      <w:divsChild>
        <w:div w:id="1838420144">
          <w:marLeft w:val="0"/>
          <w:marRight w:val="0"/>
          <w:marTop w:val="0"/>
          <w:marBottom w:val="0"/>
          <w:divBdr>
            <w:top w:val="none" w:sz="0" w:space="0" w:color="auto"/>
            <w:left w:val="none" w:sz="0" w:space="0" w:color="auto"/>
            <w:bottom w:val="none" w:sz="0" w:space="0" w:color="auto"/>
            <w:right w:val="none" w:sz="0" w:space="0" w:color="auto"/>
          </w:divBdr>
          <w:divsChild>
            <w:div w:id="1442996757">
              <w:marLeft w:val="0"/>
              <w:marRight w:val="0"/>
              <w:marTop w:val="0"/>
              <w:marBottom w:val="0"/>
              <w:divBdr>
                <w:top w:val="none" w:sz="0" w:space="0" w:color="auto"/>
                <w:left w:val="none" w:sz="0" w:space="0" w:color="auto"/>
                <w:bottom w:val="none" w:sz="0" w:space="0" w:color="auto"/>
                <w:right w:val="none" w:sz="0" w:space="0" w:color="auto"/>
              </w:divBdr>
              <w:divsChild>
                <w:div w:id="998848358">
                  <w:marLeft w:val="0"/>
                  <w:marRight w:val="0"/>
                  <w:marTop w:val="0"/>
                  <w:marBottom w:val="0"/>
                  <w:divBdr>
                    <w:top w:val="none" w:sz="0" w:space="0" w:color="auto"/>
                    <w:left w:val="none" w:sz="0" w:space="0" w:color="auto"/>
                    <w:bottom w:val="none" w:sz="0" w:space="0" w:color="auto"/>
                    <w:right w:val="none" w:sz="0" w:space="0" w:color="auto"/>
                  </w:divBdr>
                  <w:divsChild>
                    <w:div w:id="1364552076">
                      <w:marLeft w:val="0"/>
                      <w:marRight w:val="0"/>
                      <w:marTop w:val="0"/>
                      <w:marBottom w:val="0"/>
                      <w:divBdr>
                        <w:top w:val="none" w:sz="0" w:space="0" w:color="auto"/>
                        <w:left w:val="none" w:sz="0" w:space="0" w:color="auto"/>
                        <w:bottom w:val="none" w:sz="0" w:space="0" w:color="auto"/>
                        <w:right w:val="none" w:sz="0" w:space="0" w:color="auto"/>
                      </w:divBdr>
                      <w:divsChild>
                        <w:div w:id="308479739">
                          <w:marLeft w:val="0"/>
                          <w:marRight w:val="0"/>
                          <w:marTop w:val="0"/>
                          <w:marBottom w:val="0"/>
                          <w:divBdr>
                            <w:top w:val="none" w:sz="0" w:space="0" w:color="auto"/>
                            <w:left w:val="none" w:sz="0" w:space="0" w:color="auto"/>
                            <w:bottom w:val="none" w:sz="0" w:space="0" w:color="auto"/>
                            <w:right w:val="none" w:sz="0" w:space="0" w:color="auto"/>
                          </w:divBdr>
                          <w:divsChild>
                            <w:div w:id="1898128814">
                              <w:marLeft w:val="0"/>
                              <w:marRight w:val="0"/>
                              <w:marTop w:val="0"/>
                              <w:marBottom w:val="0"/>
                              <w:divBdr>
                                <w:top w:val="none" w:sz="0" w:space="0" w:color="auto"/>
                                <w:left w:val="none" w:sz="0" w:space="0" w:color="auto"/>
                                <w:bottom w:val="none" w:sz="0" w:space="0" w:color="auto"/>
                                <w:right w:val="none" w:sz="0" w:space="0" w:color="auto"/>
                              </w:divBdr>
                              <w:divsChild>
                                <w:div w:id="1609973167">
                                  <w:marLeft w:val="0"/>
                                  <w:marRight w:val="0"/>
                                  <w:marTop w:val="0"/>
                                  <w:marBottom w:val="0"/>
                                  <w:divBdr>
                                    <w:top w:val="none" w:sz="0" w:space="0" w:color="auto"/>
                                    <w:left w:val="none" w:sz="0" w:space="0" w:color="auto"/>
                                    <w:bottom w:val="none" w:sz="0" w:space="0" w:color="auto"/>
                                    <w:right w:val="none" w:sz="0" w:space="0" w:color="auto"/>
                                  </w:divBdr>
                                  <w:divsChild>
                                    <w:div w:id="1726416458">
                                      <w:marLeft w:val="0"/>
                                      <w:marRight w:val="0"/>
                                      <w:marTop w:val="0"/>
                                      <w:marBottom w:val="0"/>
                                      <w:divBdr>
                                        <w:top w:val="none" w:sz="0" w:space="0" w:color="auto"/>
                                        <w:left w:val="none" w:sz="0" w:space="0" w:color="auto"/>
                                        <w:bottom w:val="none" w:sz="0" w:space="0" w:color="auto"/>
                                        <w:right w:val="none" w:sz="0" w:space="0" w:color="auto"/>
                                      </w:divBdr>
                                      <w:divsChild>
                                        <w:div w:id="708802131">
                                          <w:marLeft w:val="0"/>
                                          <w:marRight w:val="0"/>
                                          <w:marTop w:val="0"/>
                                          <w:marBottom w:val="0"/>
                                          <w:divBdr>
                                            <w:top w:val="none" w:sz="0" w:space="0" w:color="auto"/>
                                            <w:left w:val="none" w:sz="0" w:space="0" w:color="auto"/>
                                            <w:bottom w:val="none" w:sz="0" w:space="0" w:color="auto"/>
                                            <w:right w:val="none" w:sz="0" w:space="0" w:color="auto"/>
                                          </w:divBdr>
                                          <w:divsChild>
                                            <w:div w:id="988247092">
                                              <w:marLeft w:val="0"/>
                                              <w:marRight w:val="0"/>
                                              <w:marTop w:val="0"/>
                                              <w:marBottom w:val="0"/>
                                              <w:divBdr>
                                                <w:top w:val="none" w:sz="0" w:space="0" w:color="auto"/>
                                                <w:left w:val="none" w:sz="0" w:space="0" w:color="auto"/>
                                                <w:bottom w:val="none" w:sz="0" w:space="0" w:color="auto"/>
                                                <w:right w:val="none" w:sz="0" w:space="0" w:color="auto"/>
                                              </w:divBdr>
                                              <w:divsChild>
                                                <w:div w:id="1537044199">
                                                  <w:marLeft w:val="0"/>
                                                  <w:marRight w:val="0"/>
                                                  <w:marTop w:val="0"/>
                                                  <w:marBottom w:val="0"/>
                                                  <w:divBdr>
                                                    <w:top w:val="none" w:sz="0" w:space="0" w:color="auto"/>
                                                    <w:left w:val="none" w:sz="0" w:space="0" w:color="auto"/>
                                                    <w:bottom w:val="none" w:sz="0" w:space="0" w:color="auto"/>
                                                    <w:right w:val="none" w:sz="0" w:space="0" w:color="auto"/>
                                                  </w:divBdr>
                                                  <w:divsChild>
                                                    <w:div w:id="999504272">
                                                      <w:marLeft w:val="0"/>
                                                      <w:marRight w:val="0"/>
                                                      <w:marTop w:val="0"/>
                                                      <w:marBottom w:val="0"/>
                                                      <w:divBdr>
                                                        <w:top w:val="none" w:sz="0" w:space="0" w:color="auto"/>
                                                        <w:left w:val="none" w:sz="0" w:space="0" w:color="auto"/>
                                                        <w:bottom w:val="none" w:sz="0" w:space="0" w:color="auto"/>
                                                        <w:right w:val="none" w:sz="0" w:space="0" w:color="auto"/>
                                                      </w:divBdr>
                                                      <w:divsChild>
                                                        <w:div w:id="397747337">
                                                          <w:marLeft w:val="0"/>
                                                          <w:marRight w:val="0"/>
                                                          <w:marTop w:val="0"/>
                                                          <w:marBottom w:val="0"/>
                                                          <w:divBdr>
                                                            <w:top w:val="none" w:sz="0" w:space="0" w:color="auto"/>
                                                            <w:left w:val="none" w:sz="0" w:space="0" w:color="auto"/>
                                                            <w:bottom w:val="none" w:sz="0" w:space="0" w:color="auto"/>
                                                            <w:right w:val="none" w:sz="0" w:space="0" w:color="auto"/>
                                                          </w:divBdr>
                                                          <w:divsChild>
                                                            <w:div w:id="101542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9157834">
      <w:bodyDiv w:val="1"/>
      <w:marLeft w:val="0"/>
      <w:marRight w:val="0"/>
      <w:marTop w:val="0"/>
      <w:marBottom w:val="0"/>
      <w:divBdr>
        <w:top w:val="none" w:sz="0" w:space="0" w:color="auto"/>
        <w:left w:val="none" w:sz="0" w:space="0" w:color="auto"/>
        <w:bottom w:val="none" w:sz="0" w:space="0" w:color="auto"/>
        <w:right w:val="none" w:sz="0" w:space="0" w:color="auto"/>
      </w:divBdr>
    </w:div>
    <w:div w:id="1091315432">
      <w:bodyDiv w:val="1"/>
      <w:marLeft w:val="0"/>
      <w:marRight w:val="0"/>
      <w:marTop w:val="0"/>
      <w:marBottom w:val="0"/>
      <w:divBdr>
        <w:top w:val="none" w:sz="0" w:space="0" w:color="auto"/>
        <w:left w:val="none" w:sz="0" w:space="0" w:color="auto"/>
        <w:bottom w:val="none" w:sz="0" w:space="0" w:color="auto"/>
        <w:right w:val="none" w:sz="0" w:space="0" w:color="auto"/>
      </w:divBdr>
      <w:divsChild>
        <w:div w:id="757097094">
          <w:marLeft w:val="0"/>
          <w:marRight w:val="0"/>
          <w:marTop w:val="0"/>
          <w:marBottom w:val="0"/>
          <w:divBdr>
            <w:top w:val="none" w:sz="0" w:space="0" w:color="auto"/>
            <w:left w:val="none" w:sz="0" w:space="0" w:color="auto"/>
            <w:bottom w:val="none" w:sz="0" w:space="0" w:color="auto"/>
            <w:right w:val="none" w:sz="0" w:space="0" w:color="auto"/>
          </w:divBdr>
        </w:div>
      </w:divsChild>
    </w:div>
    <w:div w:id="1151412809">
      <w:bodyDiv w:val="1"/>
      <w:marLeft w:val="0"/>
      <w:marRight w:val="0"/>
      <w:marTop w:val="0"/>
      <w:marBottom w:val="0"/>
      <w:divBdr>
        <w:top w:val="none" w:sz="0" w:space="0" w:color="auto"/>
        <w:left w:val="none" w:sz="0" w:space="0" w:color="auto"/>
        <w:bottom w:val="none" w:sz="0" w:space="0" w:color="auto"/>
        <w:right w:val="none" w:sz="0" w:space="0" w:color="auto"/>
      </w:divBdr>
    </w:div>
    <w:div w:id="1208103159">
      <w:bodyDiv w:val="1"/>
      <w:marLeft w:val="0"/>
      <w:marRight w:val="0"/>
      <w:marTop w:val="0"/>
      <w:marBottom w:val="0"/>
      <w:divBdr>
        <w:top w:val="none" w:sz="0" w:space="0" w:color="auto"/>
        <w:left w:val="none" w:sz="0" w:space="0" w:color="auto"/>
        <w:bottom w:val="none" w:sz="0" w:space="0" w:color="auto"/>
        <w:right w:val="none" w:sz="0" w:space="0" w:color="auto"/>
      </w:divBdr>
      <w:divsChild>
        <w:div w:id="932129927">
          <w:marLeft w:val="0"/>
          <w:marRight w:val="0"/>
          <w:marTop w:val="0"/>
          <w:marBottom w:val="0"/>
          <w:divBdr>
            <w:top w:val="none" w:sz="0" w:space="0" w:color="auto"/>
            <w:left w:val="none" w:sz="0" w:space="0" w:color="auto"/>
            <w:bottom w:val="none" w:sz="0" w:space="0" w:color="auto"/>
            <w:right w:val="none" w:sz="0" w:space="0" w:color="auto"/>
          </w:divBdr>
        </w:div>
      </w:divsChild>
    </w:div>
    <w:div w:id="1289967084">
      <w:bodyDiv w:val="1"/>
      <w:marLeft w:val="0"/>
      <w:marRight w:val="0"/>
      <w:marTop w:val="0"/>
      <w:marBottom w:val="0"/>
      <w:divBdr>
        <w:top w:val="none" w:sz="0" w:space="0" w:color="auto"/>
        <w:left w:val="none" w:sz="0" w:space="0" w:color="auto"/>
        <w:bottom w:val="none" w:sz="0" w:space="0" w:color="auto"/>
        <w:right w:val="none" w:sz="0" w:space="0" w:color="auto"/>
      </w:divBdr>
      <w:divsChild>
        <w:div w:id="1935893633">
          <w:marLeft w:val="0"/>
          <w:marRight w:val="0"/>
          <w:marTop w:val="0"/>
          <w:marBottom w:val="0"/>
          <w:divBdr>
            <w:top w:val="none" w:sz="0" w:space="0" w:color="auto"/>
            <w:left w:val="none" w:sz="0" w:space="0" w:color="auto"/>
            <w:bottom w:val="none" w:sz="0" w:space="0" w:color="auto"/>
            <w:right w:val="none" w:sz="0" w:space="0" w:color="auto"/>
          </w:divBdr>
        </w:div>
      </w:divsChild>
    </w:div>
    <w:div w:id="1313755731">
      <w:bodyDiv w:val="1"/>
      <w:marLeft w:val="0"/>
      <w:marRight w:val="0"/>
      <w:marTop w:val="0"/>
      <w:marBottom w:val="0"/>
      <w:divBdr>
        <w:top w:val="none" w:sz="0" w:space="0" w:color="auto"/>
        <w:left w:val="none" w:sz="0" w:space="0" w:color="auto"/>
        <w:bottom w:val="none" w:sz="0" w:space="0" w:color="auto"/>
        <w:right w:val="none" w:sz="0" w:space="0" w:color="auto"/>
      </w:divBdr>
    </w:div>
    <w:div w:id="1344236332">
      <w:bodyDiv w:val="1"/>
      <w:marLeft w:val="0"/>
      <w:marRight w:val="0"/>
      <w:marTop w:val="0"/>
      <w:marBottom w:val="0"/>
      <w:divBdr>
        <w:top w:val="none" w:sz="0" w:space="0" w:color="auto"/>
        <w:left w:val="none" w:sz="0" w:space="0" w:color="auto"/>
        <w:bottom w:val="none" w:sz="0" w:space="0" w:color="auto"/>
        <w:right w:val="none" w:sz="0" w:space="0" w:color="auto"/>
      </w:divBdr>
      <w:divsChild>
        <w:div w:id="1851599627">
          <w:marLeft w:val="0"/>
          <w:marRight w:val="0"/>
          <w:marTop w:val="0"/>
          <w:marBottom w:val="0"/>
          <w:divBdr>
            <w:top w:val="none" w:sz="0" w:space="0" w:color="auto"/>
            <w:left w:val="none" w:sz="0" w:space="0" w:color="auto"/>
            <w:bottom w:val="none" w:sz="0" w:space="0" w:color="auto"/>
            <w:right w:val="none" w:sz="0" w:space="0" w:color="auto"/>
          </w:divBdr>
        </w:div>
      </w:divsChild>
    </w:div>
    <w:div w:id="1362977597">
      <w:bodyDiv w:val="1"/>
      <w:marLeft w:val="0"/>
      <w:marRight w:val="0"/>
      <w:marTop w:val="0"/>
      <w:marBottom w:val="0"/>
      <w:divBdr>
        <w:top w:val="none" w:sz="0" w:space="0" w:color="auto"/>
        <w:left w:val="none" w:sz="0" w:space="0" w:color="auto"/>
        <w:bottom w:val="none" w:sz="0" w:space="0" w:color="auto"/>
        <w:right w:val="none" w:sz="0" w:space="0" w:color="auto"/>
      </w:divBdr>
      <w:divsChild>
        <w:div w:id="84345591">
          <w:marLeft w:val="0"/>
          <w:marRight w:val="0"/>
          <w:marTop w:val="0"/>
          <w:marBottom w:val="0"/>
          <w:divBdr>
            <w:top w:val="none" w:sz="0" w:space="0" w:color="auto"/>
            <w:left w:val="none" w:sz="0" w:space="0" w:color="auto"/>
            <w:bottom w:val="none" w:sz="0" w:space="0" w:color="auto"/>
            <w:right w:val="none" w:sz="0" w:space="0" w:color="auto"/>
          </w:divBdr>
          <w:divsChild>
            <w:div w:id="1004436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52685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80394175">
      <w:bodyDiv w:val="1"/>
      <w:marLeft w:val="0"/>
      <w:marRight w:val="0"/>
      <w:marTop w:val="0"/>
      <w:marBottom w:val="0"/>
      <w:divBdr>
        <w:top w:val="none" w:sz="0" w:space="0" w:color="auto"/>
        <w:left w:val="none" w:sz="0" w:space="0" w:color="auto"/>
        <w:bottom w:val="none" w:sz="0" w:space="0" w:color="auto"/>
        <w:right w:val="none" w:sz="0" w:space="0" w:color="auto"/>
      </w:divBdr>
    </w:div>
    <w:div w:id="1428038846">
      <w:bodyDiv w:val="1"/>
      <w:marLeft w:val="0"/>
      <w:marRight w:val="0"/>
      <w:marTop w:val="0"/>
      <w:marBottom w:val="0"/>
      <w:divBdr>
        <w:top w:val="none" w:sz="0" w:space="0" w:color="auto"/>
        <w:left w:val="none" w:sz="0" w:space="0" w:color="auto"/>
        <w:bottom w:val="none" w:sz="0" w:space="0" w:color="auto"/>
        <w:right w:val="none" w:sz="0" w:space="0" w:color="auto"/>
      </w:divBdr>
      <w:divsChild>
        <w:div w:id="1823814548">
          <w:marLeft w:val="0"/>
          <w:marRight w:val="0"/>
          <w:marTop w:val="0"/>
          <w:marBottom w:val="0"/>
          <w:divBdr>
            <w:top w:val="none" w:sz="0" w:space="0" w:color="auto"/>
            <w:left w:val="none" w:sz="0" w:space="0" w:color="auto"/>
            <w:bottom w:val="none" w:sz="0" w:space="0" w:color="auto"/>
            <w:right w:val="none" w:sz="0" w:space="0" w:color="auto"/>
          </w:divBdr>
          <w:divsChild>
            <w:div w:id="667556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47429000">
      <w:bodyDiv w:val="1"/>
      <w:marLeft w:val="0"/>
      <w:marRight w:val="0"/>
      <w:marTop w:val="0"/>
      <w:marBottom w:val="0"/>
      <w:divBdr>
        <w:top w:val="none" w:sz="0" w:space="0" w:color="auto"/>
        <w:left w:val="none" w:sz="0" w:space="0" w:color="auto"/>
        <w:bottom w:val="none" w:sz="0" w:space="0" w:color="auto"/>
        <w:right w:val="none" w:sz="0" w:space="0" w:color="auto"/>
      </w:divBdr>
      <w:divsChild>
        <w:div w:id="1886944330">
          <w:marLeft w:val="0"/>
          <w:marRight w:val="0"/>
          <w:marTop w:val="0"/>
          <w:marBottom w:val="0"/>
          <w:divBdr>
            <w:top w:val="none" w:sz="0" w:space="0" w:color="auto"/>
            <w:left w:val="none" w:sz="0" w:space="0" w:color="auto"/>
            <w:bottom w:val="none" w:sz="0" w:space="0" w:color="auto"/>
            <w:right w:val="none" w:sz="0" w:space="0" w:color="auto"/>
          </w:divBdr>
        </w:div>
      </w:divsChild>
    </w:div>
    <w:div w:id="1452244458">
      <w:bodyDiv w:val="1"/>
      <w:marLeft w:val="0"/>
      <w:marRight w:val="0"/>
      <w:marTop w:val="0"/>
      <w:marBottom w:val="0"/>
      <w:divBdr>
        <w:top w:val="none" w:sz="0" w:space="0" w:color="auto"/>
        <w:left w:val="none" w:sz="0" w:space="0" w:color="auto"/>
        <w:bottom w:val="none" w:sz="0" w:space="0" w:color="auto"/>
        <w:right w:val="none" w:sz="0" w:space="0" w:color="auto"/>
      </w:divBdr>
      <w:divsChild>
        <w:div w:id="2097089202">
          <w:marLeft w:val="0"/>
          <w:marRight w:val="0"/>
          <w:marTop w:val="0"/>
          <w:marBottom w:val="0"/>
          <w:divBdr>
            <w:top w:val="none" w:sz="0" w:space="0" w:color="auto"/>
            <w:left w:val="none" w:sz="0" w:space="0" w:color="auto"/>
            <w:bottom w:val="none" w:sz="0" w:space="0" w:color="auto"/>
            <w:right w:val="none" w:sz="0" w:space="0" w:color="auto"/>
          </w:divBdr>
        </w:div>
      </w:divsChild>
    </w:div>
    <w:div w:id="1578855368">
      <w:bodyDiv w:val="1"/>
      <w:marLeft w:val="0"/>
      <w:marRight w:val="0"/>
      <w:marTop w:val="0"/>
      <w:marBottom w:val="0"/>
      <w:divBdr>
        <w:top w:val="none" w:sz="0" w:space="0" w:color="auto"/>
        <w:left w:val="none" w:sz="0" w:space="0" w:color="auto"/>
        <w:bottom w:val="none" w:sz="0" w:space="0" w:color="auto"/>
        <w:right w:val="none" w:sz="0" w:space="0" w:color="auto"/>
      </w:divBdr>
      <w:divsChild>
        <w:div w:id="446120450">
          <w:marLeft w:val="0"/>
          <w:marRight w:val="0"/>
          <w:marTop w:val="0"/>
          <w:marBottom w:val="0"/>
          <w:divBdr>
            <w:top w:val="none" w:sz="0" w:space="0" w:color="auto"/>
            <w:left w:val="none" w:sz="0" w:space="0" w:color="auto"/>
            <w:bottom w:val="none" w:sz="0" w:space="0" w:color="auto"/>
            <w:right w:val="none" w:sz="0" w:space="0" w:color="auto"/>
          </w:divBdr>
        </w:div>
      </w:divsChild>
    </w:div>
    <w:div w:id="1611890264">
      <w:bodyDiv w:val="1"/>
      <w:marLeft w:val="0"/>
      <w:marRight w:val="0"/>
      <w:marTop w:val="0"/>
      <w:marBottom w:val="0"/>
      <w:divBdr>
        <w:top w:val="none" w:sz="0" w:space="0" w:color="auto"/>
        <w:left w:val="none" w:sz="0" w:space="0" w:color="auto"/>
        <w:bottom w:val="none" w:sz="0" w:space="0" w:color="auto"/>
        <w:right w:val="none" w:sz="0" w:space="0" w:color="auto"/>
      </w:divBdr>
    </w:div>
    <w:div w:id="1614358591">
      <w:bodyDiv w:val="1"/>
      <w:marLeft w:val="0"/>
      <w:marRight w:val="0"/>
      <w:marTop w:val="0"/>
      <w:marBottom w:val="0"/>
      <w:divBdr>
        <w:top w:val="none" w:sz="0" w:space="0" w:color="auto"/>
        <w:left w:val="none" w:sz="0" w:space="0" w:color="auto"/>
        <w:bottom w:val="none" w:sz="0" w:space="0" w:color="auto"/>
        <w:right w:val="none" w:sz="0" w:space="0" w:color="auto"/>
      </w:divBdr>
    </w:div>
    <w:div w:id="1630166210">
      <w:bodyDiv w:val="1"/>
      <w:marLeft w:val="0"/>
      <w:marRight w:val="0"/>
      <w:marTop w:val="0"/>
      <w:marBottom w:val="0"/>
      <w:divBdr>
        <w:top w:val="none" w:sz="0" w:space="0" w:color="auto"/>
        <w:left w:val="none" w:sz="0" w:space="0" w:color="auto"/>
        <w:bottom w:val="none" w:sz="0" w:space="0" w:color="auto"/>
        <w:right w:val="none" w:sz="0" w:space="0" w:color="auto"/>
      </w:divBdr>
      <w:divsChild>
        <w:div w:id="286013676">
          <w:marLeft w:val="0"/>
          <w:marRight w:val="0"/>
          <w:marTop w:val="0"/>
          <w:marBottom w:val="0"/>
          <w:divBdr>
            <w:top w:val="none" w:sz="0" w:space="0" w:color="auto"/>
            <w:left w:val="none" w:sz="0" w:space="0" w:color="auto"/>
            <w:bottom w:val="none" w:sz="0" w:space="0" w:color="auto"/>
            <w:right w:val="none" w:sz="0" w:space="0" w:color="auto"/>
          </w:divBdr>
        </w:div>
      </w:divsChild>
    </w:div>
    <w:div w:id="1732343953">
      <w:bodyDiv w:val="1"/>
      <w:marLeft w:val="0"/>
      <w:marRight w:val="0"/>
      <w:marTop w:val="0"/>
      <w:marBottom w:val="0"/>
      <w:divBdr>
        <w:top w:val="none" w:sz="0" w:space="0" w:color="auto"/>
        <w:left w:val="none" w:sz="0" w:space="0" w:color="auto"/>
        <w:bottom w:val="none" w:sz="0" w:space="0" w:color="auto"/>
        <w:right w:val="none" w:sz="0" w:space="0" w:color="auto"/>
      </w:divBdr>
      <w:divsChild>
        <w:div w:id="969283541">
          <w:marLeft w:val="0"/>
          <w:marRight w:val="0"/>
          <w:marTop w:val="0"/>
          <w:marBottom w:val="0"/>
          <w:divBdr>
            <w:top w:val="none" w:sz="0" w:space="0" w:color="auto"/>
            <w:left w:val="none" w:sz="0" w:space="0" w:color="auto"/>
            <w:bottom w:val="none" w:sz="0" w:space="0" w:color="auto"/>
            <w:right w:val="none" w:sz="0" w:space="0" w:color="auto"/>
          </w:divBdr>
        </w:div>
      </w:divsChild>
    </w:div>
    <w:div w:id="1749687665">
      <w:bodyDiv w:val="1"/>
      <w:marLeft w:val="0"/>
      <w:marRight w:val="0"/>
      <w:marTop w:val="0"/>
      <w:marBottom w:val="0"/>
      <w:divBdr>
        <w:top w:val="none" w:sz="0" w:space="0" w:color="auto"/>
        <w:left w:val="none" w:sz="0" w:space="0" w:color="auto"/>
        <w:bottom w:val="none" w:sz="0" w:space="0" w:color="auto"/>
        <w:right w:val="none" w:sz="0" w:space="0" w:color="auto"/>
      </w:divBdr>
    </w:div>
    <w:div w:id="1834755011">
      <w:bodyDiv w:val="1"/>
      <w:marLeft w:val="0"/>
      <w:marRight w:val="0"/>
      <w:marTop w:val="0"/>
      <w:marBottom w:val="0"/>
      <w:divBdr>
        <w:top w:val="none" w:sz="0" w:space="0" w:color="auto"/>
        <w:left w:val="none" w:sz="0" w:space="0" w:color="auto"/>
        <w:bottom w:val="none" w:sz="0" w:space="0" w:color="auto"/>
        <w:right w:val="none" w:sz="0" w:space="0" w:color="auto"/>
      </w:divBdr>
      <w:divsChild>
        <w:div w:id="825240905">
          <w:marLeft w:val="0"/>
          <w:marRight w:val="0"/>
          <w:marTop w:val="0"/>
          <w:marBottom w:val="0"/>
          <w:divBdr>
            <w:top w:val="none" w:sz="0" w:space="0" w:color="auto"/>
            <w:left w:val="none" w:sz="0" w:space="0" w:color="auto"/>
            <w:bottom w:val="none" w:sz="0" w:space="0" w:color="auto"/>
            <w:right w:val="none" w:sz="0" w:space="0" w:color="auto"/>
          </w:divBdr>
        </w:div>
      </w:divsChild>
    </w:div>
    <w:div w:id="1838836081">
      <w:bodyDiv w:val="1"/>
      <w:marLeft w:val="0"/>
      <w:marRight w:val="0"/>
      <w:marTop w:val="0"/>
      <w:marBottom w:val="0"/>
      <w:divBdr>
        <w:top w:val="none" w:sz="0" w:space="0" w:color="auto"/>
        <w:left w:val="none" w:sz="0" w:space="0" w:color="auto"/>
        <w:bottom w:val="none" w:sz="0" w:space="0" w:color="auto"/>
        <w:right w:val="none" w:sz="0" w:space="0" w:color="auto"/>
      </w:divBdr>
    </w:div>
    <w:div w:id="1854487578">
      <w:bodyDiv w:val="1"/>
      <w:marLeft w:val="0"/>
      <w:marRight w:val="0"/>
      <w:marTop w:val="0"/>
      <w:marBottom w:val="0"/>
      <w:divBdr>
        <w:top w:val="none" w:sz="0" w:space="0" w:color="auto"/>
        <w:left w:val="none" w:sz="0" w:space="0" w:color="auto"/>
        <w:bottom w:val="none" w:sz="0" w:space="0" w:color="auto"/>
        <w:right w:val="none" w:sz="0" w:space="0" w:color="auto"/>
      </w:divBdr>
      <w:divsChild>
        <w:div w:id="769475905">
          <w:marLeft w:val="0"/>
          <w:marRight w:val="0"/>
          <w:marTop w:val="0"/>
          <w:marBottom w:val="0"/>
          <w:divBdr>
            <w:top w:val="none" w:sz="0" w:space="0" w:color="auto"/>
            <w:left w:val="none" w:sz="0" w:space="0" w:color="auto"/>
            <w:bottom w:val="none" w:sz="0" w:space="0" w:color="auto"/>
            <w:right w:val="none" w:sz="0" w:space="0" w:color="auto"/>
          </w:divBdr>
        </w:div>
      </w:divsChild>
    </w:div>
    <w:div w:id="1885559925">
      <w:bodyDiv w:val="1"/>
      <w:marLeft w:val="0"/>
      <w:marRight w:val="0"/>
      <w:marTop w:val="0"/>
      <w:marBottom w:val="0"/>
      <w:divBdr>
        <w:top w:val="none" w:sz="0" w:space="0" w:color="auto"/>
        <w:left w:val="none" w:sz="0" w:space="0" w:color="auto"/>
        <w:bottom w:val="none" w:sz="0" w:space="0" w:color="auto"/>
        <w:right w:val="none" w:sz="0" w:space="0" w:color="auto"/>
      </w:divBdr>
    </w:div>
    <w:div w:id="1892305337">
      <w:bodyDiv w:val="1"/>
      <w:marLeft w:val="0"/>
      <w:marRight w:val="0"/>
      <w:marTop w:val="0"/>
      <w:marBottom w:val="0"/>
      <w:divBdr>
        <w:top w:val="none" w:sz="0" w:space="0" w:color="auto"/>
        <w:left w:val="none" w:sz="0" w:space="0" w:color="auto"/>
        <w:bottom w:val="none" w:sz="0" w:space="0" w:color="auto"/>
        <w:right w:val="none" w:sz="0" w:space="0" w:color="auto"/>
      </w:divBdr>
      <w:divsChild>
        <w:div w:id="1087772880">
          <w:marLeft w:val="0"/>
          <w:marRight w:val="0"/>
          <w:marTop w:val="0"/>
          <w:marBottom w:val="0"/>
          <w:divBdr>
            <w:top w:val="none" w:sz="0" w:space="0" w:color="auto"/>
            <w:left w:val="none" w:sz="0" w:space="0" w:color="auto"/>
            <w:bottom w:val="none" w:sz="0" w:space="0" w:color="auto"/>
            <w:right w:val="none" w:sz="0" w:space="0" w:color="auto"/>
          </w:divBdr>
        </w:div>
      </w:divsChild>
    </w:div>
    <w:div w:id="1928071834">
      <w:bodyDiv w:val="1"/>
      <w:marLeft w:val="0"/>
      <w:marRight w:val="0"/>
      <w:marTop w:val="0"/>
      <w:marBottom w:val="0"/>
      <w:divBdr>
        <w:top w:val="none" w:sz="0" w:space="0" w:color="auto"/>
        <w:left w:val="none" w:sz="0" w:space="0" w:color="auto"/>
        <w:bottom w:val="none" w:sz="0" w:space="0" w:color="auto"/>
        <w:right w:val="none" w:sz="0" w:space="0" w:color="auto"/>
      </w:divBdr>
    </w:div>
    <w:div w:id="1964463788">
      <w:bodyDiv w:val="1"/>
      <w:marLeft w:val="0"/>
      <w:marRight w:val="0"/>
      <w:marTop w:val="0"/>
      <w:marBottom w:val="0"/>
      <w:divBdr>
        <w:top w:val="none" w:sz="0" w:space="0" w:color="auto"/>
        <w:left w:val="none" w:sz="0" w:space="0" w:color="auto"/>
        <w:bottom w:val="none" w:sz="0" w:space="0" w:color="auto"/>
        <w:right w:val="none" w:sz="0" w:space="0" w:color="auto"/>
      </w:divBdr>
      <w:divsChild>
        <w:div w:id="1501891628">
          <w:marLeft w:val="0"/>
          <w:marRight w:val="0"/>
          <w:marTop w:val="0"/>
          <w:marBottom w:val="0"/>
          <w:divBdr>
            <w:top w:val="none" w:sz="0" w:space="0" w:color="auto"/>
            <w:left w:val="none" w:sz="0" w:space="0" w:color="auto"/>
            <w:bottom w:val="none" w:sz="0" w:space="0" w:color="auto"/>
            <w:right w:val="none" w:sz="0" w:space="0" w:color="auto"/>
          </w:divBdr>
        </w:div>
      </w:divsChild>
    </w:div>
    <w:div w:id="1997683015">
      <w:bodyDiv w:val="1"/>
      <w:marLeft w:val="0"/>
      <w:marRight w:val="0"/>
      <w:marTop w:val="0"/>
      <w:marBottom w:val="0"/>
      <w:divBdr>
        <w:top w:val="none" w:sz="0" w:space="0" w:color="auto"/>
        <w:left w:val="none" w:sz="0" w:space="0" w:color="auto"/>
        <w:bottom w:val="none" w:sz="0" w:space="0" w:color="auto"/>
        <w:right w:val="none" w:sz="0" w:space="0" w:color="auto"/>
      </w:divBdr>
    </w:div>
    <w:div w:id="2011172905">
      <w:bodyDiv w:val="1"/>
      <w:marLeft w:val="0"/>
      <w:marRight w:val="0"/>
      <w:marTop w:val="0"/>
      <w:marBottom w:val="0"/>
      <w:divBdr>
        <w:top w:val="none" w:sz="0" w:space="0" w:color="auto"/>
        <w:left w:val="none" w:sz="0" w:space="0" w:color="auto"/>
        <w:bottom w:val="none" w:sz="0" w:space="0" w:color="auto"/>
        <w:right w:val="none" w:sz="0" w:space="0" w:color="auto"/>
      </w:divBdr>
      <w:divsChild>
        <w:div w:id="639574537">
          <w:marLeft w:val="0"/>
          <w:marRight w:val="0"/>
          <w:marTop w:val="0"/>
          <w:marBottom w:val="0"/>
          <w:divBdr>
            <w:top w:val="none" w:sz="0" w:space="0" w:color="auto"/>
            <w:left w:val="none" w:sz="0" w:space="0" w:color="auto"/>
            <w:bottom w:val="none" w:sz="0" w:space="0" w:color="auto"/>
            <w:right w:val="none" w:sz="0" w:space="0" w:color="auto"/>
          </w:divBdr>
        </w:div>
        <w:div w:id="692076775">
          <w:marLeft w:val="0"/>
          <w:marRight w:val="0"/>
          <w:marTop w:val="0"/>
          <w:marBottom w:val="0"/>
          <w:divBdr>
            <w:top w:val="none" w:sz="0" w:space="0" w:color="auto"/>
            <w:left w:val="none" w:sz="0" w:space="0" w:color="auto"/>
            <w:bottom w:val="none" w:sz="0" w:space="0" w:color="auto"/>
            <w:right w:val="none" w:sz="0" w:space="0" w:color="auto"/>
          </w:divBdr>
        </w:div>
        <w:div w:id="1459453521">
          <w:marLeft w:val="0"/>
          <w:marRight w:val="0"/>
          <w:marTop w:val="0"/>
          <w:marBottom w:val="0"/>
          <w:divBdr>
            <w:top w:val="none" w:sz="0" w:space="0" w:color="auto"/>
            <w:left w:val="none" w:sz="0" w:space="0" w:color="auto"/>
            <w:bottom w:val="none" w:sz="0" w:space="0" w:color="auto"/>
            <w:right w:val="none" w:sz="0" w:space="0" w:color="auto"/>
          </w:divBdr>
        </w:div>
      </w:divsChild>
    </w:div>
    <w:div w:id="2020614760">
      <w:bodyDiv w:val="1"/>
      <w:marLeft w:val="0"/>
      <w:marRight w:val="0"/>
      <w:marTop w:val="0"/>
      <w:marBottom w:val="0"/>
      <w:divBdr>
        <w:top w:val="none" w:sz="0" w:space="0" w:color="auto"/>
        <w:left w:val="none" w:sz="0" w:space="0" w:color="auto"/>
        <w:bottom w:val="none" w:sz="0" w:space="0" w:color="auto"/>
        <w:right w:val="none" w:sz="0" w:space="0" w:color="auto"/>
      </w:divBdr>
      <w:divsChild>
        <w:div w:id="1843623080">
          <w:marLeft w:val="0"/>
          <w:marRight w:val="0"/>
          <w:marTop w:val="0"/>
          <w:marBottom w:val="0"/>
          <w:divBdr>
            <w:top w:val="none" w:sz="0" w:space="0" w:color="auto"/>
            <w:left w:val="none" w:sz="0" w:space="0" w:color="auto"/>
            <w:bottom w:val="none" w:sz="0" w:space="0" w:color="auto"/>
            <w:right w:val="none" w:sz="0" w:space="0" w:color="auto"/>
          </w:divBdr>
        </w:div>
      </w:divsChild>
    </w:div>
    <w:div w:id="2044087249">
      <w:bodyDiv w:val="1"/>
      <w:marLeft w:val="0"/>
      <w:marRight w:val="0"/>
      <w:marTop w:val="0"/>
      <w:marBottom w:val="0"/>
      <w:divBdr>
        <w:top w:val="none" w:sz="0" w:space="0" w:color="auto"/>
        <w:left w:val="none" w:sz="0" w:space="0" w:color="auto"/>
        <w:bottom w:val="none" w:sz="0" w:space="0" w:color="auto"/>
        <w:right w:val="none" w:sz="0" w:space="0" w:color="auto"/>
      </w:divBdr>
      <w:divsChild>
        <w:div w:id="1313026411">
          <w:marLeft w:val="0"/>
          <w:marRight w:val="0"/>
          <w:marTop w:val="0"/>
          <w:marBottom w:val="0"/>
          <w:divBdr>
            <w:top w:val="none" w:sz="0" w:space="0" w:color="auto"/>
            <w:left w:val="none" w:sz="0" w:space="0" w:color="auto"/>
            <w:bottom w:val="none" w:sz="0" w:space="0" w:color="auto"/>
            <w:right w:val="none" w:sz="0" w:space="0" w:color="auto"/>
          </w:divBdr>
          <w:divsChild>
            <w:div w:id="111984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E7942-5309-4AB4-A878-559DB706924B}">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TotalTime>
  <Pages>12</Pages>
  <Words>3891</Words>
  <Characters>22184</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Humber Teaching NHS Foundation Trust</Company>
  <LinksUpToDate>false</LinksUpToDate>
  <CharactersWithSpaces>26023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NOBBS, Sharon (HUMBER TEACHING NHS FOUNDATION TRUST)</dc:creator>
  <cp:keywords/>
  <dc:description/>
  <cp:lastModifiedBy>James Collier</cp:lastModifiedBy>
  <cp:revision>3</cp:revision>
  <dcterms:created xsi:type="dcterms:W3CDTF">2026-10-21T09:53:00Z</dcterms:created>
  <dcterms:modified xsi:type="dcterms:W3CDTF">2026-10-21T11:03:00Z</dcterms:modified>
</cp:coreProperties>
</file>