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071F" w14:textId="77CB6845" w:rsidR="00547236" w:rsidRPr="007539A0" w:rsidRDefault="00B4388E" w:rsidP="00547236">
      <w:pPr>
        <w:spacing w:after="160" w:line="259" w:lineRule="auto"/>
        <w:jc w:val="center"/>
        <w:rPr>
          <w:rFonts w:ascii="Arial" w:eastAsia="Calibri" w:hAnsi="Arial" w:cs="Arial"/>
          <w:b/>
          <w:sz w:val="24"/>
          <w:szCs w:val="24"/>
        </w:rPr>
      </w:pPr>
      <w:r w:rsidRPr="007539A0">
        <w:rPr>
          <w:rFonts w:ascii="Arial" w:hAnsi="Arial" w:cs="Arial"/>
          <w:noProof/>
          <w:sz w:val="24"/>
          <w:szCs w:val="24"/>
          <w:lang w:eastAsia="en-GB"/>
        </w:rPr>
        <w:drawing>
          <wp:anchor distT="0" distB="0" distL="114300" distR="114300" simplePos="0" relativeHeight="251658240" behindDoc="0" locked="0" layoutInCell="1" allowOverlap="1" wp14:anchorId="2FAE0935" wp14:editId="229C3C02">
            <wp:simplePos x="0" y="0"/>
            <wp:positionH relativeFrom="column">
              <wp:posOffset>4222750</wp:posOffset>
            </wp:positionH>
            <wp:positionV relativeFrom="paragraph">
              <wp:posOffset>-577850</wp:posOffset>
            </wp:positionV>
            <wp:extent cx="1926590" cy="1095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ber NHS Teaching logo_Right_blue_trans-bk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6590" cy="1095375"/>
                    </a:xfrm>
                    <a:prstGeom prst="rect">
                      <a:avLst/>
                    </a:prstGeom>
                  </pic:spPr>
                </pic:pic>
              </a:graphicData>
            </a:graphic>
            <wp14:sizeRelH relativeFrom="page">
              <wp14:pctWidth>0</wp14:pctWidth>
            </wp14:sizeRelH>
            <wp14:sizeRelV relativeFrom="page">
              <wp14:pctHeight>0</wp14:pctHeight>
            </wp14:sizeRelV>
          </wp:anchor>
        </w:drawing>
      </w:r>
    </w:p>
    <w:p w14:paraId="4AD710B2" w14:textId="7AE9D633" w:rsidR="00547236" w:rsidRPr="007539A0" w:rsidRDefault="00547236" w:rsidP="00547236">
      <w:pPr>
        <w:spacing w:after="160" w:line="259" w:lineRule="auto"/>
        <w:jc w:val="center"/>
        <w:rPr>
          <w:rFonts w:ascii="Arial" w:eastAsia="Calibri" w:hAnsi="Arial" w:cs="Arial"/>
          <w:b/>
          <w:sz w:val="24"/>
          <w:szCs w:val="24"/>
        </w:rPr>
      </w:pPr>
    </w:p>
    <w:p w14:paraId="37A84DD0" w14:textId="77777777" w:rsidR="00547236" w:rsidRPr="007539A0" w:rsidRDefault="00547236" w:rsidP="00547236">
      <w:pPr>
        <w:spacing w:after="160" w:line="259" w:lineRule="auto"/>
        <w:jc w:val="center"/>
        <w:rPr>
          <w:rFonts w:ascii="Arial" w:eastAsia="Calibri" w:hAnsi="Arial" w:cs="Arial"/>
          <w:b/>
          <w:sz w:val="24"/>
          <w:szCs w:val="24"/>
        </w:rPr>
      </w:pPr>
    </w:p>
    <w:p w14:paraId="4EBDF389" w14:textId="77777777" w:rsidR="00547236" w:rsidRPr="007539A0" w:rsidRDefault="00547236" w:rsidP="00547236">
      <w:pPr>
        <w:spacing w:after="160" w:line="259" w:lineRule="auto"/>
        <w:jc w:val="center"/>
        <w:rPr>
          <w:rFonts w:ascii="Arial" w:eastAsia="Calibri" w:hAnsi="Arial" w:cs="Arial"/>
          <w:b/>
          <w:sz w:val="24"/>
          <w:szCs w:val="24"/>
        </w:rPr>
      </w:pPr>
    </w:p>
    <w:p w14:paraId="6834B9D7" w14:textId="77777777" w:rsidR="00547236" w:rsidRPr="007539A0" w:rsidRDefault="00547236" w:rsidP="00547236">
      <w:pPr>
        <w:spacing w:after="160" w:line="259" w:lineRule="auto"/>
        <w:jc w:val="center"/>
        <w:rPr>
          <w:rFonts w:ascii="Arial" w:eastAsia="Calibri" w:hAnsi="Arial" w:cs="Arial"/>
          <w:b/>
          <w:sz w:val="24"/>
          <w:szCs w:val="24"/>
        </w:rPr>
      </w:pPr>
    </w:p>
    <w:p w14:paraId="49CA5C99" w14:textId="77777777" w:rsidR="00547236" w:rsidRPr="007539A0" w:rsidRDefault="00547236" w:rsidP="00547236">
      <w:pPr>
        <w:spacing w:after="160" w:line="259" w:lineRule="auto"/>
        <w:jc w:val="center"/>
        <w:rPr>
          <w:rFonts w:ascii="Arial" w:eastAsia="Calibri" w:hAnsi="Arial" w:cs="Arial"/>
          <w:bCs/>
          <w:sz w:val="24"/>
          <w:szCs w:val="24"/>
        </w:rPr>
      </w:pPr>
    </w:p>
    <w:p w14:paraId="734F3E35" w14:textId="77777777" w:rsidR="00547236" w:rsidRPr="007539A0" w:rsidRDefault="00547236" w:rsidP="00547236">
      <w:pPr>
        <w:spacing w:after="160" w:line="259" w:lineRule="auto"/>
        <w:jc w:val="right"/>
        <w:rPr>
          <w:rFonts w:ascii="Arial" w:eastAsia="Calibri" w:hAnsi="Arial" w:cs="Arial"/>
          <w:b/>
          <w:bCs/>
          <w:sz w:val="24"/>
          <w:szCs w:val="24"/>
        </w:rPr>
      </w:pPr>
    </w:p>
    <w:p w14:paraId="42127549" w14:textId="77777777" w:rsidR="00547236" w:rsidRPr="007539A0" w:rsidRDefault="00547236" w:rsidP="00547236">
      <w:pPr>
        <w:spacing w:after="160" w:line="259" w:lineRule="auto"/>
        <w:rPr>
          <w:rFonts w:ascii="Arial" w:eastAsia="Calibri" w:hAnsi="Arial" w:cs="Arial"/>
          <w:b/>
          <w:bCs/>
          <w:sz w:val="32"/>
          <w:szCs w:val="32"/>
        </w:rPr>
      </w:pPr>
    </w:p>
    <w:p w14:paraId="7C33B6C8" w14:textId="11F75B7C" w:rsidR="00547236" w:rsidRPr="007539A0" w:rsidRDefault="00547236" w:rsidP="00B4388E">
      <w:pPr>
        <w:spacing w:after="160" w:line="259" w:lineRule="auto"/>
        <w:jc w:val="center"/>
        <w:rPr>
          <w:rFonts w:ascii="Arial" w:eastAsia="Calibri" w:hAnsi="Arial" w:cs="Arial"/>
          <w:b/>
          <w:color w:val="0070C0"/>
          <w:sz w:val="32"/>
          <w:szCs w:val="32"/>
        </w:rPr>
      </w:pPr>
      <w:r w:rsidRPr="007539A0">
        <w:rPr>
          <w:rFonts w:ascii="Arial" w:eastAsia="Calibri" w:hAnsi="Arial" w:cs="Arial"/>
          <w:b/>
          <w:color w:val="0070C0"/>
          <w:sz w:val="32"/>
          <w:szCs w:val="32"/>
        </w:rPr>
        <w:t>Gender Pay Gap Report 202</w:t>
      </w:r>
      <w:r w:rsidR="000B56DF">
        <w:rPr>
          <w:rFonts w:ascii="Arial" w:eastAsia="Calibri" w:hAnsi="Arial" w:cs="Arial"/>
          <w:b/>
          <w:color w:val="0070C0"/>
          <w:sz w:val="32"/>
          <w:szCs w:val="32"/>
        </w:rPr>
        <w:t>4</w:t>
      </w:r>
    </w:p>
    <w:p w14:paraId="66F822EC" w14:textId="77777777" w:rsidR="00547236" w:rsidRPr="007539A0" w:rsidRDefault="00547236" w:rsidP="00547236">
      <w:pPr>
        <w:spacing w:after="160" w:line="259" w:lineRule="auto"/>
        <w:jc w:val="center"/>
        <w:rPr>
          <w:rFonts w:ascii="Arial" w:eastAsia="Calibri" w:hAnsi="Arial" w:cs="Arial"/>
          <w:b/>
          <w:color w:val="0070C0"/>
          <w:sz w:val="32"/>
          <w:szCs w:val="32"/>
        </w:rPr>
      </w:pPr>
    </w:p>
    <w:p w14:paraId="586092C5" w14:textId="77777777" w:rsidR="00547236" w:rsidRPr="007539A0" w:rsidRDefault="00547236" w:rsidP="00547236">
      <w:pPr>
        <w:spacing w:after="160" w:line="259" w:lineRule="auto"/>
        <w:jc w:val="center"/>
        <w:rPr>
          <w:rFonts w:ascii="Arial" w:eastAsia="Calibri" w:hAnsi="Arial" w:cs="Arial"/>
          <w:b/>
          <w:color w:val="002060"/>
          <w:sz w:val="32"/>
          <w:szCs w:val="32"/>
        </w:rPr>
      </w:pPr>
      <w:r w:rsidRPr="007539A0">
        <w:rPr>
          <w:rFonts w:ascii="Arial" w:eastAsia="Calibri" w:hAnsi="Arial" w:cs="Arial"/>
          <w:bCs/>
          <w:sz w:val="32"/>
          <w:szCs w:val="32"/>
        </w:rPr>
        <w:t>Humber Teaching NHS Foundation Trust</w:t>
      </w:r>
    </w:p>
    <w:p w14:paraId="78B24210" w14:textId="0CDA6439" w:rsidR="00547236" w:rsidRPr="007539A0" w:rsidRDefault="00547236" w:rsidP="00547236">
      <w:pPr>
        <w:spacing w:after="160" w:line="259" w:lineRule="auto"/>
        <w:rPr>
          <w:rFonts w:ascii="Arial" w:eastAsia="Times New Roman" w:hAnsi="Arial" w:cs="Arial"/>
          <w:b/>
          <w:bCs/>
          <w:color w:val="003087"/>
          <w:sz w:val="24"/>
          <w:szCs w:val="24"/>
          <w:lang w:eastAsia="en-GB"/>
        </w:rPr>
      </w:pPr>
      <w:r w:rsidRPr="007539A0">
        <w:rPr>
          <w:rFonts w:ascii="Arial" w:eastAsia="Times New Roman" w:hAnsi="Arial" w:cs="Arial"/>
          <w:b/>
          <w:bCs/>
          <w:color w:val="003087"/>
          <w:sz w:val="24"/>
          <w:szCs w:val="24"/>
          <w:lang w:eastAsia="en-GB"/>
        </w:rPr>
        <w:br w:type="page"/>
      </w:r>
    </w:p>
    <w:p w14:paraId="49D1F2DF" w14:textId="3D48E029" w:rsidR="00B4287D" w:rsidRPr="007539A0" w:rsidRDefault="00B4287D" w:rsidP="00B4287D">
      <w:pPr>
        <w:pBdr>
          <w:bottom w:val="single" w:sz="4" w:space="1" w:color="auto"/>
        </w:pBdr>
        <w:spacing w:before="120" w:after="180" w:line="240" w:lineRule="auto"/>
        <w:textAlignment w:val="baseline"/>
        <w:outlineLvl w:val="1"/>
        <w:rPr>
          <w:rFonts w:ascii="Arial" w:eastAsia="Times New Roman" w:hAnsi="Arial" w:cs="Arial"/>
          <w:b/>
          <w:bCs/>
          <w:color w:val="003087"/>
          <w:sz w:val="24"/>
          <w:szCs w:val="24"/>
          <w:lang w:eastAsia="en-GB"/>
        </w:rPr>
      </w:pPr>
      <w:r w:rsidRPr="007539A0">
        <w:rPr>
          <w:rFonts w:ascii="Arial" w:eastAsia="Times New Roman" w:hAnsi="Arial" w:cs="Arial"/>
          <w:b/>
          <w:bCs/>
          <w:color w:val="003087"/>
          <w:sz w:val="24"/>
          <w:szCs w:val="24"/>
          <w:lang w:eastAsia="en-GB"/>
        </w:rPr>
        <w:lastRenderedPageBreak/>
        <w:t>1. Executive Summary</w:t>
      </w:r>
    </w:p>
    <w:p w14:paraId="5B256F16" w14:textId="252F8614" w:rsidR="00B4287D" w:rsidRPr="007539A0" w:rsidRDefault="00D74B80" w:rsidP="00B4287D">
      <w:p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Based on a snapshot date of 31 March 2024, the </w:t>
      </w:r>
      <w:r w:rsidR="009876F5" w:rsidRPr="007539A0">
        <w:rPr>
          <w:rFonts w:ascii="Arial" w:eastAsia="Times New Roman" w:hAnsi="Arial" w:cs="Arial"/>
          <w:sz w:val="24"/>
          <w:szCs w:val="24"/>
          <w:lang w:eastAsia="en-GB"/>
        </w:rPr>
        <w:t>T</w:t>
      </w:r>
      <w:r w:rsidRPr="007539A0">
        <w:rPr>
          <w:rFonts w:ascii="Arial" w:eastAsia="Times New Roman" w:hAnsi="Arial" w:cs="Arial"/>
          <w:sz w:val="24"/>
          <w:szCs w:val="24"/>
          <w:lang w:eastAsia="en-GB"/>
        </w:rPr>
        <w:t xml:space="preserve">rust has a </w:t>
      </w:r>
      <w:r w:rsidR="00BA2F57" w:rsidRPr="007539A0">
        <w:rPr>
          <w:rFonts w:ascii="Arial" w:eastAsia="Times New Roman" w:hAnsi="Arial" w:cs="Arial"/>
          <w:sz w:val="24"/>
          <w:szCs w:val="24"/>
          <w:lang w:eastAsia="en-GB"/>
        </w:rPr>
        <w:t xml:space="preserve">mean </w:t>
      </w:r>
      <w:r w:rsidRPr="007539A0">
        <w:rPr>
          <w:rFonts w:ascii="Arial" w:eastAsia="Times New Roman" w:hAnsi="Arial" w:cs="Arial"/>
          <w:sz w:val="24"/>
          <w:szCs w:val="24"/>
          <w:lang w:eastAsia="en-GB"/>
        </w:rPr>
        <w:t xml:space="preserve">gender pay gap of 9.84%; this is a significant improvement on the previous </w:t>
      </w:r>
      <w:r w:rsidR="007B443C" w:rsidRPr="007539A0">
        <w:rPr>
          <w:rFonts w:ascii="Arial" w:eastAsia="Times New Roman" w:hAnsi="Arial" w:cs="Arial"/>
          <w:sz w:val="24"/>
          <w:szCs w:val="24"/>
          <w:lang w:eastAsia="en-GB"/>
        </w:rPr>
        <w:t>year's figure of 12.4</w:t>
      </w:r>
      <w:r w:rsidR="009876F5" w:rsidRPr="007539A0">
        <w:rPr>
          <w:rFonts w:ascii="Arial" w:eastAsia="Times New Roman" w:hAnsi="Arial" w:cs="Arial"/>
          <w:sz w:val="24"/>
          <w:szCs w:val="24"/>
          <w:lang w:eastAsia="en-GB"/>
        </w:rPr>
        <w:t>%</w:t>
      </w:r>
      <w:r w:rsidR="007B443C" w:rsidRPr="007539A0">
        <w:rPr>
          <w:rFonts w:ascii="Arial" w:eastAsia="Times New Roman" w:hAnsi="Arial" w:cs="Arial"/>
          <w:sz w:val="24"/>
          <w:szCs w:val="24"/>
          <w:lang w:eastAsia="en-GB"/>
        </w:rPr>
        <w:t xml:space="preserve"> and represents a year-on-year improvement since the first gender pay gap report in 2018.</w:t>
      </w:r>
    </w:p>
    <w:p w14:paraId="222C1442" w14:textId="0260E76A" w:rsidR="00BA2F57" w:rsidRPr="007539A0" w:rsidRDefault="009876F5" w:rsidP="00B4287D">
      <w:p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The Trust compares well to the national mean pay gap figure for 2024, which is 18.1%, which is a 7.5% increase from the previous year. </w:t>
      </w:r>
    </w:p>
    <w:p w14:paraId="65F98224" w14:textId="2A49A620" w:rsidR="00E87132" w:rsidRPr="007539A0" w:rsidRDefault="00BA2F57" w:rsidP="00B4287D">
      <w:p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The median gender pay gap is 0.56%</w:t>
      </w:r>
      <w:r w:rsidR="00462CEE" w:rsidRPr="007539A0">
        <w:rPr>
          <w:rFonts w:ascii="Arial" w:eastAsia="Times New Roman" w:hAnsi="Arial" w:cs="Arial"/>
          <w:sz w:val="24"/>
          <w:szCs w:val="24"/>
          <w:lang w:eastAsia="en-GB"/>
        </w:rPr>
        <w:t>, a significant improvement on the previous year's figure of 6%. The Trust compares well to the national median pay gap figure</w:t>
      </w:r>
      <w:r w:rsidR="00654723" w:rsidRPr="007539A0">
        <w:rPr>
          <w:rFonts w:ascii="Arial" w:eastAsia="Times New Roman" w:hAnsi="Arial" w:cs="Arial"/>
          <w:sz w:val="24"/>
          <w:szCs w:val="24"/>
          <w:lang w:eastAsia="en-GB"/>
        </w:rPr>
        <w:t xml:space="preserve"> of</w:t>
      </w:r>
      <w:r w:rsidR="00462CEE" w:rsidRPr="007539A0">
        <w:rPr>
          <w:rFonts w:ascii="Arial" w:eastAsia="Times New Roman" w:hAnsi="Arial" w:cs="Arial"/>
          <w:sz w:val="24"/>
          <w:szCs w:val="24"/>
          <w:lang w:eastAsia="en-GB"/>
        </w:rPr>
        <w:t xml:space="preserve"> 17.3%, </w:t>
      </w:r>
      <w:r w:rsidR="00D46739" w:rsidRPr="007539A0">
        <w:rPr>
          <w:rFonts w:ascii="Arial" w:eastAsia="Times New Roman" w:hAnsi="Arial" w:cs="Arial"/>
          <w:sz w:val="24"/>
          <w:szCs w:val="24"/>
          <w:lang w:eastAsia="en-GB"/>
        </w:rPr>
        <w:t xml:space="preserve">a 3.2% increase </w:t>
      </w:r>
      <w:r w:rsidR="00A30BD0">
        <w:rPr>
          <w:rFonts w:ascii="Arial" w:eastAsia="Times New Roman" w:hAnsi="Arial" w:cs="Arial"/>
          <w:sz w:val="24"/>
          <w:szCs w:val="24"/>
          <w:lang w:eastAsia="en-GB"/>
        </w:rPr>
        <w:t>from the prior</w:t>
      </w:r>
      <w:r w:rsidR="002B64A7" w:rsidRPr="007539A0">
        <w:rPr>
          <w:rFonts w:ascii="Arial" w:eastAsia="Times New Roman" w:hAnsi="Arial" w:cs="Arial"/>
          <w:sz w:val="24"/>
          <w:szCs w:val="24"/>
          <w:lang w:eastAsia="en-GB"/>
        </w:rPr>
        <w:t xml:space="preserve"> year.</w:t>
      </w:r>
    </w:p>
    <w:p w14:paraId="3AB8CF55" w14:textId="1A8AFDB5" w:rsidR="001C76AB" w:rsidRPr="007539A0" w:rsidRDefault="001C76AB" w:rsidP="00B4287D">
      <w:p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The difference between </w:t>
      </w:r>
      <w:r w:rsidR="008A3102" w:rsidRPr="007539A0">
        <w:rPr>
          <w:rFonts w:ascii="Arial" w:eastAsia="Times New Roman" w:hAnsi="Arial" w:cs="Arial"/>
          <w:sz w:val="24"/>
          <w:szCs w:val="24"/>
          <w:lang w:eastAsia="en-GB"/>
        </w:rPr>
        <w:t xml:space="preserve">mean </w:t>
      </w:r>
      <w:r w:rsidRPr="007539A0">
        <w:rPr>
          <w:rFonts w:ascii="Arial" w:eastAsia="Times New Roman" w:hAnsi="Arial" w:cs="Arial"/>
          <w:sz w:val="24"/>
          <w:szCs w:val="24"/>
          <w:lang w:eastAsia="en-GB"/>
        </w:rPr>
        <w:t>hourly pay between men and women</w:t>
      </w:r>
      <w:r w:rsidR="008A3102" w:rsidRPr="007539A0">
        <w:rPr>
          <w:rFonts w:ascii="Arial" w:eastAsia="Times New Roman" w:hAnsi="Arial" w:cs="Arial"/>
          <w:sz w:val="24"/>
          <w:szCs w:val="24"/>
          <w:lang w:eastAsia="en-GB"/>
        </w:rPr>
        <w:t xml:space="preserve"> is as follows:</w:t>
      </w:r>
    </w:p>
    <w:p w14:paraId="17F71E8D" w14:textId="32C50692" w:rsidR="008A3102" w:rsidRPr="007539A0" w:rsidRDefault="008A3102" w:rsidP="008A3102">
      <w:pPr>
        <w:pStyle w:val="ListParagraph"/>
        <w:numPr>
          <w:ilvl w:val="0"/>
          <w:numId w:val="13"/>
        </w:num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Female Staff: £18.42</w:t>
      </w:r>
    </w:p>
    <w:p w14:paraId="1F29DE68" w14:textId="4B99EB5A" w:rsidR="008A3102" w:rsidRPr="007539A0" w:rsidRDefault="008A3102" w:rsidP="008A3102">
      <w:pPr>
        <w:pStyle w:val="ListParagraph"/>
        <w:numPr>
          <w:ilvl w:val="0"/>
          <w:numId w:val="13"/>
        </w:num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Male Staff: £20.29</w:t>
      </w:r>
    </w:p>
    <w:p w14:paraId="6D1E9BED" w14:textId="095A79FD" w:rsidR="00E87132" w:rsidRPr="007539A0" w:rsidRDefault="00462CEE" w:rsidP="00B4287D">
      <w:pPr>
        <w:spacing w:before="120" w:after="180" w:line="240" w:lineRule="auto"/>
        <w:textAlignment w:val="baseline"/>
        <w:outlineLvl w:val="1"/>
        <w:rPr>
          <w:rFonts w:ascii="Arial" w:eastAsia="Times New Roman" w:hAnsi="Arial" w:cs="Arial"/>
          <w:b/>
          <w:bCs/>
          <w:sz w:val="24"/>
          <w:szCs w:val="24"/>
          <w:lang w:eastAsia="en-GB"/>
        </w:rPr>
      </w:pPr>
      <w:r w:rsidRPr="007539A0">
        <w:rPr>
          <w:rFonts w:ascii="Arial" w:eastAsia="Times New Roman" w:hAnsi="Arial" w:cs="Arial"/>
          <w:b/>
          <w:bCs/>
          <w:sz w:val="24"/>
          <w:szCs w:val="24"/>
          <w:lang w:eastAsia="en-GB"/>
        </w:rPr>
        <w:t>Areas for Assurance:</w:t>
      </w:r>
    </w:p>
    <w:p w14:paraId="22FA73A6" w14:textId="0883BBE5" w:rsidR="0065026B" w:rsidRPr="007539A0" w:rsidRDefault="0065026B" w:rsidP="00BA2F57">
      <w:pPr>
        <w:pStyle w:val="ListParagraph"/>
        <w:numPr>
          <w:ilvl w:val="0"/>
          <w:numId w:val="12"/>
        </w:num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The gender pay gap of 9.84%</w:t>
      </w:r>
      <w:r w:rsidR="00CE2C8B" w:rsidRPr="007539A0">
        <w:rPr>
          <w:rFonts w:ascii="Arial" w:eastAsia="Times New Roman" w:hAnsi="Arial" w:cs="Arial"/>
          <w:sz w:val="24"/>
          <w:szCs w:val="24"/>
          <w:lang w:eastAsia="en-GB"/>
        </w:rPr>
        <w:t xml:space="preserve"> is the lowest the Trust has ever </w:t>
      </w:r>
      <w:r w:rsidR="00A55C78">
        <w:rPr>
          <w:rFonts w:ascii="Arial" w:eastAsia="Times New Roman" w:hAnsi="Arial" w:cs="Arial"/>
          <w:sz w:val="24"/>
          <w:szCs w:val="24"/>
          <w:lang w:eastAsia="en-GB"/>
        </w:rPr>
        <w:t>reported</w:t>
      </w:r>
    </w:p>
    <w:p w14:paraId="2B4E883F" w14:textId="71FFE7FF" w:rsidR="00D46739" w:rsidRPr="007539A0" w:rsidRDefault="00D46739" w:rsidP="00BA2F57">
      <w:pPr>
        <w:pStyle w:val="ListParagraph"/>
        <w:numPr>
          <w:ilvl w:val="0"/>
          <w:numId w:val="12"/>
        </w:num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The median gender pay gap of 0.56% </w:t>
      </w:r>
      <w:r w:rsidR="00D620DB" w:rsidRPr="007539A0">
        <w:rPr>
          <w:rFonts w:ascii="Arial" w:eastAsia="Times New Roman" w:hAnsi="Arial" w:cs="Arial"/>
          <w:sz w:val="24"/>
          <w:szCs w:val="24"/>
          <w:lang w:eastAsia="en-GB"/>
        </w:rPr>
        <w:t>is also</w:t>
      </w:r>
      <w:r w:rsidRPr="007539A0">
        <w:rPr>
          <w:rFonts w:ascii="Arial" w:eastAsia="Times New Roman" w:hAnsi="Arial" w:cs="Arial"/>
          <w:sz w:val="24"/>
          <w:szCs w:val="24"/>
          <w:lang w:eastAsia="en-GB"/>
        </w:rPr>
        <w:t xml:space="preserve"> the lowest the Trust has ever </w:t>
      </w:r>
      <w:r w:rsidR="00A55C78">
        <w:rPr>
          <w:rFonts w:ascii="Arial" w:eastAsia="Times New Roman" w:hAnsi="Arial" w:cs="Arial"/>
          <w:sz w:val="24"/>
          <w:szCs w:val="24"/>
          <w:lang w:eastAsia="en-GB"/>
        </w:rPr>
        <w:t>reported</w:t>
      </w:r>
    </w:p>
    <w:p w14:paraId="2EA627BA" w14:textId="25B64ACA" w:rsidR="00E87132" w:rsidRPr="007539A0" w:rsidRDefault="0065026B" w:rsidP="00BA2F57">
      <w:pPr>
        <w:pStyle w:val="ListParagraph"/>
        <w:numPr>
          <w:ilvl w:val="0"/>
          <w:numId w:val="12"/>
        </w:num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The </w:t>
      </w:r>
      <w:r w:rsidR="00E87132" w:rsidRPr="007539A0">
        <w:rPr>
          <w:rFonts w:ascii="Arial" w:eastAsia="Times New Roman" w:hAnsi="Arial" w:cs="Arial"/>
          <w:sz w:val="24"/>
          <w:szCs w:val="24"/>
          <w:lang w:eastAsia="en-GB"/>
        </w:rPr>
        <w:t xml:space="preserve">number of men in </w:t>
      </w:r>
      <w:r w:rsidRPr="007539A0">
        <w:rPr>
          <w:rFonts w:ascii="Arial" w:eastAsia="Times New Roman" w:hAnsi="Arial" w:cs="Arial"/>
          <w:sz w:val="24"/>
          <w:szCs w:val="24"/>
          <w:lang w:eastAsia="en-GB"/>
        </w:rPr>
        <w:t xml:space="preserve">quartile </w:t>
      </w:r>
      <w:r w:rsidR="00E87132" w:rsidRPr="007539A0">
        <w:rPr>
          <w:rFonts w:ascii="Arial" w:eastAsia="Times New Roman" w:hAnsi="Arial" w:cs="Arial"/>
          <w:sz w:val="24"/>
          <w:szCs w:val="24"/>
          <w:lang w:eastAsia="en-GB"/>
        </w:rPr>
        <w:t>2</w:t>
      </w:r>
      <w:r w:rsidRPr="007539A0">
        <w:rPr>
          <w:rFonts w:ascii="Arial" w:eastAsia="Times New Roman" w:hAnsi="Arial" w:cs="Arial"/>
          <w:sz w:val="24"/>
          <w:szCs w:val="24"/>
          <w:lang w:eastAsia="en-GB"/>
        </w:rPr>
        <w:t xml:space="preserve"> – the </w:t>
      </w:r>
      <w:r w:rsidR="00CE2C8B" w:rsidRPr="007539A0">
        <w:rPr>
          <w:rFonts w:ascii="Arial" w:eastAsia="Times New Roman" w:hAnsi="Arial" w:cs="Arial"/>
          <w:sz w:val="24"/>
          <w:szCs w:val="24"/>
          <w:lang w:eastAsia="en-GB"/>
        </w:rPr>
        <w:t>upper-lower</w:t>
      </w:r>
      <w:r w:rsidRPr="007539A0">
        <w:rPr>
          <w:rFonts w:ascii="Arial" w:eastAsia="Times New Roman" w:hAnsi="Arial" w:cs="Arial"/>
          <w:sz w:val="24"/>
          <w:szCs w:val="24"/>
          <w:lang w:eastAsia="en-GB"/>
        </w:rPr>
        <w:t xml:space="preserve"> quartile – has increased</w:t>
      </w:r>
    </w:p>
    <w:p w14:paraId="5C913603" w14:textId="46D78452" w:rsidR="00B4287D" w:rsidRPr="007539A0" w:rsidRDefault="0065026B" w:rsidP="00B4287D">
      <w:pPr>
        <w:pStyle w:val="ListParagraph"/>
        <w:numPr>
          <w:ilvl w:val="0"/>
          <w:numId w:val="12"/>
        </w:num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The number of men in quartile 4 – the upper</w:t>
      </w:r>
      <w:r w:rsidR="00CE2C8B" w:rsidRPr="007539A0">
        <w:rPr>
          <w:rFonts w:ascii="Arial" w:eastAsia="Times New Roman" w:hAnsi="Arial" w:cs="Arial"/>
          <w:sz w:val="24"/>
          <w:szCs w:val="24"/>
          <w:lang w:eastAsia="en-GB"/>
        </w:rPr>
        <w:t>-</w:t>
      </w:r>
      <w:r w:rsidRPr="007539A0">
        <w:rPr>
          <w:rFonts w:ascii="Arial" w:eastAsia="Times New Roman" w:hAnsi="Arial" w:cs="Arial"/>
          <w:sz w:val="24"/>
          <w:szCs w:val="24"/>
          <w:lang w:eastAsia="en-GB"/>
        </w:rPr>
        <w:t>higher quartile – has decreased</w:t>
      </w:r>
    </w:p>
    <w:p w14:paraId="63D327CD" w14:textId="1721A4EE" w:rsidR="00D620DB" w:rsidRPr="007539A0" w:rsidRDefault="00D620DB" w:rsidP="00B4287D">
      <w:pPr>
        <w:pStyle w:val="ListParagraph"/>
        <w:numPr>
          <w:ilvl w:val="0"/>
          <w:numId w:val="12"/>
        </w:numPr>
        <w:spacing w:before="120" w:after="180" w:line="240" w:lineRule="auto"/>
        <w:textAlignment w:val="baseline"/>
        <w:outlineLvl w:val="1"/>
        <w:rPr>
          <w:rFonts w:ascii="Arial" w:eastAsia="Times New Roman" w:hAnsi="Arial" w:cs="Arial"/>
          <w:sz w:val="24"/>
          <w:szCs w:val="24"/>
          <w:lang w:eastAsia="en-GB"/>
        </w:rPr>
      </w:pPr>
      <w:r w:rsidRPr="007539A0">
        <w:rPr>
          <w:rFonts w:ascii="Arial" w:eastAsia="Times New Roman" w:hAnsi="Arial" w:cs="Arial"/>
          <w:sz w:val="24"/>
          <w:szCs w:val="24"/>
          <w:lang w:eastAsia="en-GB"/>
        </w:rPr>
        <w:t>The Trust</w:t>
      </w:r>
      <w:r w:rsidR="00DF67E4" w:rsidRPr="007539A0">
        <w:rPr>
          <w:rFonts w:ascii="Arial" w:eastAsia="Times New Roman" w:hAnsi="Arial" w:cs="Arial"/>
          <w:sz w:val="24"/>
          <w:szCs w:val="24"/>
          <w:lang w:eastAsia="en-GB"/>
        </w:rPr>
        <w:t>’</w:t>
      </w:r>
      <w:r w:rsidRPr="007539A0">
        <w:rPr>
          <w:rFonts w:ascii="Arial" w:eastAsia="Times New Roman" w:hAnsi="Arial" w:cs="Arial"/>
          <w:sz w:val="24"/>
          <w:szCs w:val="24"/>
          <w:lang w:eastAsia="en-GB"/>
        </w:rPr>
        <w:t>s mean and median gender pay gaps</w:t>
      </w:r>
      <w:r w:rsidR="00CA2A16" w:rsidRPr="007539A0">
        <w:rPr>
          <w:rFonts w:ascii="Arial" w:eastAsia="Times New Roman" w:hAnsi="Arial" w:cs="Arial"/>
          <w:sz w:val="24"/>
          <w:szCs w:val="24"/>
          <w:lang w:eastAsia="en-GB"/>
        </w:rPr>
        <w:t xml:space="preserve"> are </w:t>
      </w:r>
      <w:r w:rsidR="007539A0" w:rsidRPr="007539A0">
        <w:rPr>
          <w:rFonts w:ascii="Arial" w:eastAsia="Times New Roman" w:hAnsi="Arial" w:cs="Arial"/>
          <w:sz w:val="24"/>
          <w:szCs w:val="24"/>
          <w:lang w:eastAsia="en-GB"/>
        </w:rPr>
        <w:t xml:space="preserve">amongst </w:t>
      </w:r>
      <w:r w:rsidR="00CA2A16" w:rsidRPr="007539A0">
        <w:rPr>
          <w:rFonts w:ascii="Arial" w:eastAsia="Times New Roman" w:hAnsi="Arial" w:cs="Arial"/>
          <w:sz w:val="24"/>
          <w:szCs w:val="24"/>
          <w:lang w:eastAsia="en-GB"/>
        </w:rPr>
        <w:t>the lowest in the system</w:t>
      </w:r>
    </w:p>
    <w:p w14:paraId="25D77CB8" w14:textId="46238AD0" w:rsidR="00D13984" w:rsidRPr="007539A0" w:rsidRDefault="00D13984" w:rsidP="00B4287D">
      <w:pPr>
        <w:pBdr>
          <w:bottom w:val="single" w:sz="4" w:space="1" w:color="auto"/>
        </w:pBdr>
        <w:spacing w:before="120" w:after="180" w:line="240" w:lineRule="auto"/>
        <w:textAlignment w:val="baseline"/>
        <w:outlineLvl w:val="1"/>
        <w:rPr>
          <w:rFonts w:ascii="Arial" w:eastAsia="Times New Roman" w:hAnsi="Arial" w:cs="Arial"/>
          <w:b/>
          <w:bCs/>
          <w:color w:val="003087"/>
          <w:sz w:val="24"/>
          <w:szCs w:val="24"/>
          <w:lang w:eastAsia="en-GB"/>
        </w:rPr>
      </w:pPr>
      <w:r w:rsidRPr="007539A0">
        <w:rPr>
          <w:rFonts w:ascii="Arial" w:eastAsia="Times New Roman" w:hAnsi="Arial" w:cs="Arial"/>
          <w:b/>
          <w:bCs/>
          <w:color w:val="003087"/>
          <w:sz w:val="24"/>
          <w:szCs w:val="24"/>
          <w:lang w:eastAsia="en-GB"/>
        </w:rPr>
        <w:t>1. Introduction</w:t>
      </w:r>
    </w:p>
    <w:p w14:paraId="56D86E44" w14:textId="3B4CC33F" w:rsidR="00D13984" w:rsidRPr="007539A0" w:rsidRDefault="00CE49C2" w:rsidP="00D13984">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The government mandates that organisations with 250 or more employees report annually on their gender pay gap. The mandate in the Equality Act 2010 (Gender Pay Gap Information) Regulations 2017 requires them to publish information related to pay for six specific measures, as detailed in this report. </w:t>
      </w:r>
    </w:p>
    <w:p w14:paraId="480B1539" w14:textId="6201FF84" w:rsidR="00D13984" w:rsidRPr="007539A0" w:rsidRDefault="004F7CB8" w:rsidP="00D13984">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The intention behind pay gap reporting is to direct organisational attention toward taking action to reduce inequalities. This approach brings to life our commitments from the People Promise. It focuses efforts on enhancing staff experiences within our workplace, improving retention, and making the NHS the best place to work. Evidence shows that disparities in pay have a lasting socioeconomic impact on staff.</w:t>
      </w:r>
    </w:p>
    <w:p w14:paraId="6C3A0279" w14:textId="0AD3E804" w:rsidR="00D13984" w:rsidRPr="007539A0" w:rsidRDefault="00CE49C2" w:rsidP="00D13984">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This gender pay gap report is a snapshot as of 31 March 2024.  It provides an overview of the gender pay gap in both organisational performances.</w:t>
      </w:r>
    </w:p>
    <w:p w14:paraId="078847E8" w14:textId="7DD77CEA" w:rsidR="4F2A66FD" w:rsidRPr="007539A0" w:rsidRDefault="4F2A66FD" w:rsidP="4F2A66FD">
      <w:pPr>
        <w:spacing w:after="0" w:line="240" w:lineRule="auto"/>
        <w:rPr>
          <w:rFonts w:ascii="Arial" w:eastAsia="Times New Roman" w:hAnsi="Arial" w:cs="Arial"/>
          <w:sz w:val="24"/>
          <w:szCs w:val="24"/>
          <w:lang w:eastAsia="en-GB"/>
        </w:rPr>
      </w:pPr>
    </w:p>
    <w:p w14:paraId="5268A032" w14:textId="486A0295" w:rsidR="00FD01D0" w:rsidRPr="007539A0" w:rsidRDefault="00493159" w:rsidP="4F2A66FD">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As of 31 March 2024, Humber Teaching NHS Foundation Trust had a workforce of </w:t>
      </w:r>
      <w:r w:rsidR="00E86E0A">
        <w:rPr>
          <w:rFonts w:ascii="Arial" w:eastAsia="Times New Roman" w:hAnsi="Arial" w:cs="Arial"/>
          <w:sz w:val="24"/>
          <w:szCs w:val="24"/>
          <w:lang w:eastAsia="en-GB"/>
        </w:rPr>
        <w:t>3667</w:t>
      </w:r>
      <w:r w:rsidRPr="007539A0">
        <w:rPr>
          <w:rFonts w:ascii="Arial" w:eastAsia="Times New Roman" w:hAnsi="Arial" w:cs="Arial"/>
          <w:sz w:val="24"/>
          <w:szCs w:val="24"/>
          <w:lang w:eastAsia="en-GB"/>
        </w:rPr>
        <w:t xml:space="preserve"> substantive staff, of whom 79.08% were female (up from last year's figure of 78.79%)</w:t>
      </w:r>
      <w:r w:rsidR="00EB1FE6">
        <w:rPr>
          <w:rFonts w:ascii="Arial" w:eastAsia="Times New Roman" w:hAnsi="Arial" w:cs="Arial"/>
          <w:sz w:val="24"/>
          <w:szCs w:val="24"/>
          <w:lang w:eastAsia="en-GB"/>
        </w:rPr>
        <w:t>,</w:t>
      </w:r>
      <w:r w:rsidRPr="007539A0">
        <w:rPr>
          <w:rFonts w:ascii="Arial" w:eastAsia="Times New Roman" w:hAnsi="Arial" w:cs="Arial"/>
          <w:sz w:val="24"/>
          <w:szCs w:val="24"/>
          <w:lang w:eastAsia="en-GB"/>
        </w:rPr>
        <w:t xml:space="preserve"> and 20.92% were male (down from last year's figure of 21.21%). </w:t>
      </w:r>
    </w:p>
    <w:p w14:paraId="49730846" w14:textId="77777777" w:rsidR="00FD01D0" w:rsidRPr="007539A0" w:rsidRDefault="00FD01D0" w:rsidP="4F2A66FD">
      <w:pPr>
        <w:spacing w:after="0" w:line="240" w:lineRule="auto"/>
        <w:textAlignment w:val="baseline"/>
        <w:rPr>
          <w:rFonts w:ascii="Arial" w:eastAsia="Times New Roman" w:hAnsi="Arial" w:cs="Arial"/>
          <w:sz w:val="24"/>
          <w:szCs w:val="24"/>
          <w:lang w:eastAsia="en-GB"/>
        </w:rPr>
      </w:pPr>
    </w:p>
    <w:p w14:paraId="087DC2D6" w14:textId="390E52D3" w:rsidR="00D13984" w:rsidRPr="007539A0" w:rsidRDefault="00B4287D" w:rsidP="4F2A66FD">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This aligns closely with national NHS figures, which indicate that 76.7% of employees are female. For this report, we will use electronic staff record (ESR) data to conduct our analysis, relying on staff to report their protected characteristics through ESR (via ESR self-service).</w:t>
      </w:r>
    </w:p>
    <w:p w14:paraId="011B5CD7" w14:textId="3C1521DA" w:rsidR="005C297D" w:rsidRPr="007539A0" w:rsidRDefault="005C297D" w:rsidP="005C297D">
      <w:pPr>
        <w:pBdr>
          <w:bottom w:val="single" w:sz="4" w:space="1" w:color="auto"/>
        </w:pBdr>
        <w:spacing w:before="120" w:after="180" w:line="240" w:lineRule="auto"/>
        <w:textAlignment w:val="baseline"/>
        <w:outlineLvl w:val="1"/>
        <w:rPr>
          <w:rFonts w:ascii="Arial" w:eastAsia="Times New Roman" w:hAnsi="Arial" w:cs="Arial"/>
          <w:b/>
          <w:bCs/>
          <w:color w:val="003087"/>
          <w:sz w:val="24"/>
          <w:szCs w:val="24"/>
          <w:lang w:eastAsia="en-GB"/>
        </w:rPr>
      </w:pPr>
      <w:r w:rsidRPr="007539A0">
        <w:rPr>
          <w:rFonts w:ascii="Arial" w:eastAsia="Times New Roman" w:hAnsi="Arial" w:cs="Arial"/>
          <w:b/>
          <w:bCs/>
          <w:color w:val="003087"/>
          <w:sz w:val="24"/>
          <w:szCs w:val="24"/>
          <w:lang w:eastAsia="en-GB"/>
        </w:rPr>
        <w:lastRenderedPageBreak/>
        <w:t>2. What is our gender pay gap?</w:t>
      </w:r>
    </w:p>
    <w:p w14:paraId="11C55A5B" w14:textId="1C602B46" w:rsidR="005C297D" w:rsidRPr="007539A0" w:rsidRDefault="007D7B7D" w:rsidP="005C297D">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The gender pay gap reporting is based on the government’s methodology for calculating the difference in pay between female and male employees, focusing on the full-pay relevant employees of Humber Teaching NHS Foundation Trust.</w:t>
      </w:r>
    </w:p>
    <w:p w14:paraId="5B281C04" w14:textId="6744AE4A" w:rsidR="005C297D" w:rsidRPr="007539A0" w:rsidRDefault="005425F4" w:rsidP="005C297D">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‘Equal pay’ refers to receiving the same compensation for the same or similar work. The term ‘pay gap’ describes the difference in average earnings between two groups.</w:t>
      </w:r>
    </w:p>
    <w:p w14:paraId="1927495D" w14:textId="7469050E" w:rsidR="005425F4" w:rsidRPr="007539A0" w:rsidRDefault="005425F4" w:rsidP="005425F4">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As of 31 March 2024, Humber Teaching NHS Foundation Trust had a workforce of </w:t>
      </w:r>
      <w:r w:rsidR="009947AE">
        <w:rPr>
          <w:rFonts w:ascii="Arial" w:eastAsia="Times New Roman" w:hAnsi="Arial" w:cs="Arial"/>
          <w:sz w:val="24"/>
          <w:szCs w:val="24"/>
          <w:lang w:eastAsia="en-GB"/>
        </w:rPr>
        <w:t>3667</w:t>
      </w:r>
      <w:r w:rsidRPr="007539A0">
        <w:rPr>
          <w:rFonts w:ascii="Arial" w:eastAsia="Times New Roman" w:hAnsi="Arial" w:cs="Arial"/>
          <w:sz w:val="24"/>
          <w:szCs w:val="24"/>
          <w:lang w:eastAsia="en-GB"/>
        </w:rPr>
        <w:t xml:space="preserve"> substantive staff, of whom 79.08% were female (up from last year's figure of 78.79%)</w:t>
      </w:r>
      <w:r w:rsidR="007518D6">
        <w:rPr>
          <w:rFonts w:ascii="Arial" w:eastAsia="Times New Roman" w:hAnsi="Arial" w:cs="Arial"/>
          <w:sz w:val="24"/>
          <w:szCs w:val="24"/>
          <w:lang w:eastAsia="en-GB"/>
        </w:rPr>
        <w:t>,</w:t>
      </w:r>
      <w:r w:rsidRPr="007539A0">
        <w:rPr>
          <w:rFonts w:ascii="Arial" w:eastAsia="Times New Roman" w:hAnsi="Arial" w:cs="Arial"/>
          <w:sz w:val="24"/>
          <w:szCs w:val="24"/>
          <w:lang w:eastAsia="en-GB"/>
        </w:rPr>
        <w:t xml:space="preserve"> and 20.92% were male (down from last year's figure of 21.21%). </w:t>
      </w:r>
    </w:p>
    <w:p w14:paraId="7021F62F" w14:textId="77777777" w:rsidR="00F316BD" w:rsidRPr="007539A0" w:rsidRDefault="00F316BD" w:rsidP="005425F4">
      <w:pPr>
        <w:spacing w:after="0" w:line="240" w:lineRule="auto"/>
        <w:textAlignment w:val="baseline"/>
        <w:rPr>
          <w:rFonts w:ascii="Arial" w:eastAsia="Times New Roman" w:hAnsi="Arial" w:cs="Arial"/>
          <w:sz w:val="24"/>
          <w:szCs w:val="24"/>
          <w:lang w:eastAsia="en-GB"/>
        </w:rPr>
      </w:pPr>
    </w:p>
    <w:p w14:paraId="2CC7AB52" w14:textId="024CB174" w:rsidR="005C297D" w:rsidRPr="007539A0" w:rsidRDefault="005C297D" w:rsidP="005C297D">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This was an increase of </w:t>
      </w:r>
      <w:r w:rsidR="00651369" w:rsidRPr="007539A0">
        <w:rPr>
          <w:rFonts w:ascii="Arial" w:eastAsia="Times New Roman" w:hAnsi="Arial" w:cs="Arial"/>
          <w:sz w:val="24"/>
          <w:szCs w:val="24"/>
          <w:lang w:eastAsia="en-GB"/>
        </w:rPr>
        <w:t xml:space="preserve">0.29% in female staff </w:t>
      </w:r>
      <w:r w:rsidR="00424CDD" w:rsidRPr="007539A0">
        <w:rPr>
          <w:rFonts w:ascii="Arial" w:eastAsia="Times New Roman" w:hAnsi="Arial" w:cs="Arial"/>
          <w:sz w:val="24"/>
          <w:szCs w:val="24"/>
          <w:lang w:eastAsia="en-GB"/>
        </w:rPr>
        <w:t xml:space="preserve">in the organisation as a whole - </w:t>
      </w:r>
      <w:r w:rsidR="00651369" w:rsidRPr="007539A0">
        <w:rPr>
          <w:rFonts w:ascii="Arial" w:eastAsia="Times New Roman" w:hAnsi="Arial" w:cs="Arial"/>
          <w:sz w:val="24"/>
          <w:szCs w:val="24"/>
          <w:lang w:eastAsia="en-GB"/>
        </w:rPr>
        <w:t>a slight decline from the previous year's growth of 0.5%</w:t>
      </w:r>
      <w:r w:rsidR="00A46B10" w:rsidRPr="007539A0">
        <w:rPr>
          <w:rFonts w:ascii="Arial" w:eastAsia="Times New Roman" w:hAnsi="Arial" w:cs="Arial"/>
          <w:sz w:val="24"/>
          <w:szCs w:val="24"/>
          <w:lang w:eastAsia="en-GB"/>
        </w:rPr>
        <w:br/>
      </w:r>
    </w:p>
    <w:p w14:paraId="6BF0ED00" w14:textId="7DE33E4E" w:rsidR="005F709B" w:rsidRPr="007539A0" w:rsidRDefault="005C297D" w:rsidP="005C297D">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The gender pay gap trend for </w:t>
      </w:r>
      <w:r w:rsidR="003E77A2" w:rsidRPr="007539A0">
        <w:rPr>
          <w:rFonts w:ascii="Arial" w:eastAsia="Times New Roman" w:hAnsi="Arial" w:cs="Arial"/>
          <w:sz w:val="24"/>
          <w:szCs w:val="24"/>
          <w:lang w:eastAsia="en-GB"/>
        </w:rPr>
        <w:t xml:space="preserve">Humber </w:t>
      </w:r>
      <w:r w:rsidR="00424CDD" w:rsidRPr="007539A0">
        <w:rPr>
          <w:rFonts w:ascii="Arial" w:eastAsia="Times New Roman" w:hAnsi="Arial" w:cs="Arial"/>
          <w:sz w:val="24"/>
          <w:szCs w:val="24"/>
          <w:lang w:eastAsia="en-GB"/>
        </w:rPr>
        <w:t>Teaching</w:t>
      </w:r>
      <w:r w:rsidR="003E77A2" w:rsidRPr="007539A0">
        <w:rPr>
          <w:rFonts w:ascii="Arial" w:eastAsia="Times New Roman" w:hAnsi="Arial" w:cs="Arial"/>
          <w:sz w:val="24"/>
          <w:szCs w:val="24"/>
          <w:lang w:eastAsia="en-GB"/>
        </w:rPr>
        <w:t xml:space="preserve"> NHS Foundation Trust</w:t>
      </w:r>
      <w:r w:rsidRPr="007539A0">
        <w:rPr>
          <w:rFonts w:ascii="Arial" w:eastAsia="Times New Roman" w:hAnsi="Arial" w:cs="Arial"/>
          <w:sz w:val="24"/>
          <w:szCs w:val="24"/>
          <w:lang w:eastAsia="en-GB"/>
        </w:rPr>
        <w:t xml:space="preserve"> is </w:t>
      </w:r>
      <w:r w:rsidR="00673864" w:rsidRPr="007539A0">
        <w:rPr>
          <w:rFonts w:ascii="Arial" w:eastAsia="Times New Roman" w:hAnsi="Arial" w:cs="Arial"/>
          <w:sz w:val="24"/>
          <w:szCs w:val="24"/>
          <w:lang w:eastAsia="en-GB"/>
        </w:rPr>
        <w:t xml:space="preserve">improving. </w:t>
      </w:r>
      <w:r w:rsidRPr="007539A0">
        <w:rPr>
          <w:rFonts w:ascii="Arial" w:eastAsia="Times New Roman" w:hAnsi="Arial" w:cs="Arial"/>
          <w:sz w:val="24"/>
          <w:szCs w:val="24"/>
          <w:lang w:eastAsia="en-GB"/>
        </w:rPr>
        <w:t>The </w:t>
      </w:r>
      <w:r w:rsidRPr="007539A0">
        <w:rPr>
          <w:rFonts w:ascii="Arial" w:eastAsia="Times New Roman" w:hAnsi="Arial" w:cs="Arial"/>
          <w:sz w:val="24"/>
          <w:szCs w:val="24"/>
          <w:bdr w:val="none" w:sz="0" w:space="0" w:color="auto" w:frame="1"/>
          <w:lang w:eastAsia="en-GB"/>
        </w:rPr>
        <w:t xml:space="preserve">mean gender pay gap was </w:t>
      </w:r>
      <w:r w:rsidR="004E2000" w:rsidRPr="007539A0">
        <w:rPr>
          <w:rFonts w:ascii="Arial" w:eastAsia="Times New Roman" w:hAnsi="Arial" w:cs="Arial"/>
          <w:sz w:val="24"/>
          <w:szCs w:val="24"/>
          <w:bdr w:val="none" w:sz="0" w:space="0" w:color="auto" w:frame="1"/>
          <w:lang w:eastAsia="en-GB"/>
        </w:rPr>
        <w:t>12.9%</w:t>
      </w:r>
      <w:r w:rsidR="001A1F60" w:rsidRPr="007539A0">
        <w:rPr>
          <w:rFonts w:ascii="Arial" w:eastAsia="Times New Roman" w:hAnsi="Arial" w:cs="Arial"/>
          <w:sz w:val="24"/>
          <w:szCs w:val="24"/>
          <w:bdr w:val="none" w:sz="0" w:space="0" w:color="auto" w:frame="1"/>
          <w:lang w:eastAsia="en-GB"/>
        </w:rPr>
        <w:t xml:space="preserve"> in 2018</w:t>
      </w:r>
      <w:r w:rsidR="00215957" w:rsidRPr="007539A0">
        <w:rPr>
          <w:rFonts w:ascii="Arial" w:eastAsia="Times New Roman" w:hAnsi="Arial" w:cs="Arial"/>
          <w:sz w:val="24"/>
          <w:szCs w:val="24"/>
          <w:bdr w:val="none" w:sz="0" w:space="0" w:color="auto" w:frame="1"/>
          <w:lang w:eastAsia="en-GB"/>
        </w:rPr>
        <w:t>,</w:t>
      </w:r>
      <w:r w:rsidR="001A1F60" w:rsidRPr="007539A0">
        <w:rPr>
          <w:rFonts w:ascii="Arial" w:eastAsia="Times New Roman" w:hAnsi="Arial" w:cs="Arial"/>
          <w:sz w:val="24"/>
          <w:szCs w:val="24"/>
          <w:bdr w:val="none" w:sz="0" w:space="0" w:color="auto" w:frame="1"/>
          <w:lang w:eastAsia="en-GB"/>
        </w:rPr>
        <w:t xml:space="preserve"> rising to </w:t>
      </w:r>
      <w:r w:rsidR="00645D1B" w:rsidRPr="007539A0">
        <w:rPr>
          <w:rFonts w:ascii="Arial" w:eastAsia="Times New Roman" w:hAnsi="Arial" w:cs="Arial"/>
          <w:sz w:val="24"/>
          <w:szCs w:val="24"/>
          <w:bdr w:val="none" w:sz="0" w:space="0" w:color="auto" w:frame="1"/>
          <w:lang w:eastAsia="en-GB"/>
        </w:rPr>
        <w:t>13.2</w:t>
      </w:r>
      <w:r w:rsidRPr="007539A0">
        <w:rPr>
          <w:rFonts w:ascii="Arial" w:eastAsia="Times New Roman" w:hAnsi="Arial" w:cs="Arial"/>
          <w:sz w:val="24"/>
          <w:szCs w:val="24"/>
          <w:bdr w:val="none" w:sz="0" w:space="0" w:color="auto" w:frame="1"/>
          <w:lang w:eastAsia="en-GB"/>
        </w:rPr>
        <w:t>%</w:t>
      </w:r>
      <w:r w:rsidRPr="007539A0">
        <w:rPr>
          <w:rFonts w:ascii="Arial" w:eastAsia="Times New Roman" w:hAnsi="Arial" w:cs="Arial"/>
          <w:sz w:val="24"/>
          <w:szCs w:val="24"/>
          <w:lang w:eastAsia="en-GB"/>
        </w:rPr>
        <w:t xml:space="preserve"> in 2022 </w:t>
      </w:r>
      <w:r w:rsidR="00215957" w:rsidRPr="007539A0">
        <w:rPr>
          <w:rFonts w:ascii="Arial" w:eastAsia="Times New Roman" w:hAnsi="Arial" w:cs="Arial"/>
          <w:sz w:val="24"/>
          <w:szCs w:val="24"/>
          <w:lang w:eastAsia="en-GB"/>
        </w:rPr>
        <w:t xml:space="preserve">and </w:t>
      </w:r>
      <w:r w:rsidR="00673864" w:rsidRPr="007539A0">
        <w:rPr>
          <w:rFonts w:ascii="Arial" w:eastAsia="Times New Roman" w:hAnsi="Arial" w:cs="Arial"/>
          <w:sz w:val="24"/>
          <w:szCs w:val="24"/>
          <w:lang w:eastAsia="en-GB"/>
        </w:rPr>
        <w:t>dropping to 9.84% in 2024.</w:t>
      </w:r>
      <w:r w:rsidRPr="007539A0">
        <w:rPr>
          <w:rFonts w:ascii="Arial" w:eastAsia="Times New Roman" w:hAnsi="Arial" w:cs="Arial"/>
          <w:sz w:val="24"/>
          <w:szCs w:val="24"/>
          <w:lang w:eastAsia="en-GB"/>
        </w:rPr>
        <w:t xml:space="preserve"> </w:t>
      </w:r>
    </w:p>
    <w:p w14:paraId="4F01F0DC" w14:textId="77777777" w:rsidR="005F709B" w:rsidRPr="007539A0" w:rsidRDefault="005F709B" w:rsidP="005C297D">
      <w:pPr>
        <w:spacing w:after="0" w:line="240" w:lineRule="auto"/>
        <w:textAlignment w:val="baseline"/>
        <w:rPr>
          <w:rFonts w:ascii="Arial" w:eastAsia="Times New Roman" w:hAnsi="Arial" w:cs="Arial"/>
          <w:sz w:val="24"/>
          <w:szCs w:val="24"/>
          <w:lang w:eastAsia="en-GB"/>
        </w:rPr>
      </w:pPr>
    </w:p>
    <w:p w14:paraId="0775DA6B" w14:textId="73DF5CBB" w:rsidR="005C297D" w:rsidRPr="007539A0" w:rsidRDefault="005C297D" w:rsidP="00927357">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Overall, </w:t>
      </w:r>
      <w:r w:rsidR="00CA368F" w:rsidRPr="007539A0">
        <w:rPr>
          <w:rFonts w:ascii="Arial" w:eastAsia="Times New Roman" w:hAnsi="Arial" w:cs="Arial"/>
          <w:sz w:val="24"/>
          <w:szCs w:val="24"/>
          <w:lang w:eastAsia="en-GB"/>
        </w:rPr>
        <w:t>at Humber Teaching NHS Foundation Trust</w:t>
      </w:r>
      <w:r w:rsidRPr="007539A0">
        <w:rPr>
          <w:rFonts w:ascii="Arial" w:eastAsia="Times New Roman" w:hAnsi="Arial" w:cs="Arial"/>
          <w:sz w:val="24"/>
          <w:szCs w:val="24"/>
          <w:lang w:eastAsia="en-GB"/>
        </w:rPr>
        <w:t xml:space="preserve">, women occupied </w:t>
      </w:r>
      <w:r w:rsidR="00147FE0" w:rsidRPr="007539A0">
        <w:rPr>
          <w:rFonts w:ascii="Arial" w:eastAsia="Times New Roman" w:hAnsi="Arial" w:cs="Arial"/>
          <w:color w:val="000000"/>
          <w:sz w:val="24"/>
          <w:szCs w:val="24"/>
          <w:lang w:eastAsia="en-GB"/>
        </w:rPr>
        <w:t>75.68</w:t>
      </w:r>
      <w:r w:rsidR="00927357" w:rsidRPr="007539A0">
        <w:rPr>
          <w:rFonts w:ascii="Arial" w:eastAsia="Times New Roman" w:hAnsi="Arial" w:cs="Arial"/>
          <w:color w:val="000000"/>
          <w:sz w:val="24"/>
          <w:szCs w:val="24"/>
          <w:lang w:eastAsia="en-GB"/>
        </w:rPr>
        <w:t xml:space="preserve">% </w:t>
      </w:r>
      <w:r w:rsidRPr="007539A0">
        <w:rPr>
          <w:rFonts w:ascii="Arial" w:eastAsia="Times New Roman" w:hAnsi="Arial" w:cs="Arial"/>
          <w:sz w:val="24"/>
          <w:szCs w:val="24"/>
          <w:lang w:eastAsia="en-GB"/>
        </w:rPr>
        <w:t xml:space="preserve">of the </w:t>
      </w:r>
      <w:r w:rsidR="00927357" w:rsidRPr="007539A0">
        <w:rPr>
          <w:rFonts w:ascii="Arial" w:eastAsia="Times New Roman" w:hAnsi="Arial" w:cs="Arial"/>
          <w:sz w:val="24"/>
          <w:szCs w:val="24"/>
          <w:lang w:eastAsia="en-GB"/>
        </w:rPr>
        <w:t>highest-paid jobs, an increase of 0.65% on the previous year, and 80.24 % of the lowest-paid jobs, a decline of 0.2%. Men occupied 24.32% of the highest-paid jobs, a decline of 0.65%,</w:t>
      </w:r>
      <w:r w:rsidR="00C65DC6" w:rsidRPr="007539A0">
        <w:rPr>
          <w:rFonts w:ascii="Arial" w:eastAsia="Times New Roman" w:hAnsi="Arial" w:cs="Arial"/>
          <w:sz w:val="24"/>
          <w:szCs w:val="24"/>
          <w:lang w:eastAsia="en-GB"/>
        </w:rPr>
        <w:t xml:space="preserve"> </w:t>
      </w:r>
      <w:r w:rsidRPr="007539A0">
        <w:rPr>
          <w:rFonts w:ascii="Arial" w:eastAsia="Times New Roman" w:hAnsi="Arial" w:cs="Arial"/>
          <w:sz w:val="24"/>
          <w:szCs w:val="24"/>
          <w:lang w:eastAsia="en-GB"/>
        </w:rPr>
        <w:t xml:space="preserve">and </w:t>
      </w:r>
      <w:r w:rsidR="00B8226F" w:rsidRPr="007539A0">
        <w:rPr>
          <w:rFonts w:ascii="Arial" w:eastAsia="Times New Roman" w:hAnsi="Arial" w:cs="Arial"/>
          <w:color w:val="000000"/>
          <w:sz w:val="24"/>
          <w:szCs w:val="24"/>
          <w:lang w:eastAsia="en-GB"/>
        </w:rPr>
        <w:t>19.76</w:t>
      </w:r>
      <w:r w:rsidR="00927357" w:rsidRPr="007539A0">
        <w:rPr>
          <w:rFonts w:ascii="Arial" w:eastAsia="Times New Roman" w:hAnsi="Arial" w:cs="Arial"/>
          <w:color w:val="000000"/>
          <w:sz w:val="24"/>
          <w:szCs w:val="24"/>
          <w:lang w:eastAsia="en-GB"/>
        </w:rPr>
        <w:t xml:space="preserve">% </w:t>
      </w:r>
      <w:r w:rsidRPr="007539A0">
        <w:rPr>
          <w:rFonts w:ascii="Arial" w:eastAsia="Times New Roman" w:hAnsi="Arial" w:cs="Arial"/>
          <w:sz w:val="24"/>
          <w:szCs w:val="24"/>
          <w:lang w:eastAsia="en-GB"/>
        </w:rPr>
        <w:t xml:space="preserve">of the </w:t>
      </w:r>
      <w:r w:rsidR="00927357" w:rsidRPr="007539A0">
        <w:rPr>
          <w:rFonts w:ascii="Arial" w:eastAsia="Times New Roman" w:hAnsi="Arial" w:cs="Arial"/>
          <w:sz w:val="24"/>
          <w:szCs w:val="24"/>
          <w:lang w:eastAsia="en-GB"/>
        </w:rPr>
        <w:t>lowest-paid jobs,</w:t>
      </w:r>
      <w:r w:rsidR="00C65DC6" w:rsidRPr="007539A0">
        <w:rPr>
          <w:rFonts w:ascii="Arial" w:eastAsia="Times New Roman" w:hAnsi="Arial" w:cs="Arial"/>
          <w:sz w:val="24"/>
          <w:szCs w:val="24"/>
          <w:lang w:eastAsia="en-GB"/>
        </w:rPr>
        <w:t xml:space="preserve"> an increase of </w:t>
      </w:r>
      <w:r w:rsidR="00927357" w:rsidRPr="007539A0">
        <w:rPr>
          <w:rFonts w:ascii="Arial" w:eastAsia="Times New Roman" w:hAnsi="Arial" w:cs="Arial"/>
          <w:sz w:val="24"/>
          <w:szCs w:val="24"/>
          <w:lang w:eastAsia="en-GB"/>
        </w:rPr>
        <w:t>0.2%</w:t>
      </w:r>
      <w:r w:rsidRPr="007539A0">
        <w:rPr>
          <w:rFonts w:ascii="Arial" w:eastAsia="Times New Roman" w:hAnsi="Arial" w:cs="Arial"/>
          <w:sz w:val="24"/>
          <w:szCs w:val="24"/>
          <w:lang w:eastAsia="en-GB"/>
        </w:rPr>
        <w:t>.</w:t>
      </w:r>
    </w:p>
    <w:p w14:paraId="67BD7ED6" w14:textId="77777777" w:rsidR="00927357" w:rsidRPr="007539A0" w:rsidRDefault="00927357" w:rsidP="00927357">
      <w:pPr>
        <w:spacing w:after="0" w:line="240" w:lineRule="auto"/>
        <w:rPr>
          <w:rFonts w:ascii="Arial" w:eastAsia="Times New Roman" w:hAnsi="Arial" w:cs="Arial"/>
          <w:color w:val="000000"/>
          <w:sz w:val="24"/>
          <w:szCs w:val="24"/>
          <w:lang w:eastAsia="en-GB"/>
        </w:rPr>
      </w:pPr>
    </w:p>
    <w:p w14:paraId="4F48FBC2" w14:textId="42D22126" w:rsidR="005C297D" w:rsidRPr="007539A0" w:rsidRDefault="005C297D" w:rsidP="005C297D">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A significant driver </w:t>
      </w:r>
      <w:r w:rsidR="00927357" w:rsidRPr="007539A0">
        <w:rPr>
          <w:rFonts w:ascii="Arial" w:eastAsia="Times New Roman" w:hAnsi="Arial" w:cs="Arial"/>
          <w:sz w:val="24"/>
          <w:szCs w:val="24"/>
          <w:lang w:eastAsia="en-GB"/>
        </w:rPr>
        <w:t>of the pay gap is the smaller proportion of men in lower pay bands relative to their share of the overall population</w:t>
      </w:r>
      <w:r w:rsidR="00FF20B9" w:rsidRPr="007539A0">
        <w:rPr>
          <w:rFonts w:ascii="Arial" w:eastAsia="Times New Roman" w:hAnsi="Arial" w:cs="Arial"/>
          <w:sz w:val="24"/>
          <w:szCs w:val="24"/>
          <w:lang w:eastAsia="en-GB"/>
        </w:rPr>
        <w:t xml:space="preserve">. However, we can see that there has been an improvement in the number of men working in lower bandings and of women working in higher bandings.  </w:t>
      </w:r>
    </w:p>
    <w:p w14:paraId="3DEF26DB" w14:textId="0EBECABC" w:rsidR="005C297D" w:rsidRPr="007539A0" w:rsidRDefault="00AD4501" w:rsidP="005C297D">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Our reduced</w:t>
      </w:r>
      <w:r w:rsidR="005C297D" w:rsidRPr="007539A0">
        <w:rPr>
          <w:rFonts w:ascii="Arial" w:eastAsia="Times New Roman" w:hAnsi="Arial" w:cs="Arial"/>
          <w:sz w:val="24"/>
          <w:szCs w:val="24"/>
          <w:lang w:eastAsia="en-GB"/>
        </w:rPr>
        <w:t xml:space="preserve"> gender pay gap </w:t>
      </w:r>
      <w:r w:rsidR="00005796">
        <w:rPr>
          <w:rFonts w:ascii="Arial" w:eastAsia="Times New Roman" w:hAnsi="Arial" w:cs="Arial"/>
          <w:sz w:val="24"/>
          <w:szCs w:val="24"/>
          <w:lang w:eastAsia="en-GB"/>
        </w:rPr>
        <w:t>indicates success in our operational work, specifically</w:t>
      </w:r>
      <w:r w:rsidRPr="007539A0">
        <w:rPr>
          <w:rFonts w:ascii="Arial" w:eastAsia="Times New Roman" w:hAnsi="Arial" w:cs="Arial"/>
          <w:sz w:val="24"/>
          <w:szCs w:val="24"/>
          <w:lang w:eastAsia="en-GB"/>
        </w:rPr>
        <w:t xml:space="preserve"> </w:t>
      </w:r>
      <w:r w:rsidR="00FE0FC2" w:rsidRPr="007539A0">
        <w:rPr>
          <w:rFonts w:ascii="Arial" w:eastAsia="Times New Roman" w:hAnsi="Arial" w:cs="Arial"/>
          <w:sz w:val="24"/>
          <w:szCs w:val="24"/>
          <w:lang w:eastAsia="en-GB"/>
        </w:rPr>
        <w:t>in increasing</w:t>
      </w:r>
      <w:r w:rsidR="005C297D" w:rsidRPr="007539A0">
        <w:rPr>
          <w:rFonts w:ascii="Arial" w:eastAsia="Times New Roman" w:hAnsi="Arial" w:cs="Arial"/>
          <w:sz w:val="24"/>
          <w:szCs w:val="24"/>
          <w:lang w:eastAsia="en-GB"/>
        </w:rPr>
        <w:t xml:space="preserve"> the proportion of men in the organisation</w:t>
      </w:r>
      <w:r w:rsidR="00B312D4" w:rsidRPr="007539A0">
        <w:rPr>
          <w:rFonts w:ascii="Arial" w:eastAsia="Times New Roman" w:hAnsi="Arial" w:cs="Arial"/>
          <w:sz w:val="24"/>
          <w:szCs w:val="24"/>
          <w:lang w:eastAsia="en-GB"/>
        </w:rPr>
        <w:t>. We will continue</w:t>
      </w:r>
      <w:r w:rsidR="005C297D" w:rsidRPr="007539A0">
        <w:rPr>
          <w:rFonts w:ascii="Arial" w:eastAsia="Times New Roman" w:hAnsi="Arial" w:cs="Arial"/>
          <w:sz w:val="24"/>
          <w:szCs w:val="24"/>
          <w:lang w:eastAsia="en-GB"/>
        </w:rPr>
        <w:t xml:space="preserve"> the focus on creating pay equity across pay bands.</w:t>
      </w:r>
    </w:p>
    <w:p w14:paraId="2B4E816F" w14:textId="108FD864" w:rsidR="009539B2" w:rsidRPr="007539A0" w:rsidRDefault="009539B2" w:rsidP="009539B2">
      <w:pPr>
        <w:pBdr>
          <w:bottom w:val="single" w:sz="4" w:space="1" w:color="auto"/>
        </w:pBdr>
        <w:spacing w:before="120" w:after="120" w:line="240" w:lineRule="auto"/>
        <w:textAlignment w:val="baseline"/>
        <w:outlineLvl w:val="2"/>
        <w:rPr>
          <w:rFonts w:ascii="Arial" w:eastAsia="Times New Roman" w:hAnsi="Arial" w:cs="Arial"/>
          <w:b/>
          <w:bCs/>
          <w:color w:val="003087"/>
          <w:sz w:val="24"/>
          <w:szCs w:val="24"/>
          <w:lang w:eastAsia="en-GB"/>
        </w:rPr>
      </w:pPr>
      <w:r w:rsidRPr="007539A0">
        <w:rPr>
          <w:rFonts w:ascii="Arial" w:eastAsia="Times New Roman" w:hAnsi="Arial" w:cs="Arial"/>
          <w:b/>
          <w:bCs/>
          <w:color w:val="003087"/>
          <w:sz w:val="24"/>
          <w:szCs w:val="24"/>
          <w:lang w:eastAsia="en-GB"/>
        </w:rPr>
        <w:t>3 Clinical Excellence Awards</w:t>
      </w:r>
    </w:p>
    <w:p w14:paraId="7DC85018" w14:textId="5B09CAB0" w:rsidR="009539B2" w:rsidRDefault="009539B2" w:rsidP="009539B2">
      <w:pPr>
        <w:spacing w:after="225"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Pr="007539A0">
        <w:rPr>
          <w:rFonts w:ascii="Arial" w:eastAsia="Times New Roman" w:hAnsi="Arial" w:cs="Arial"/>
          <w:sz w:val="24"/>
          <w:szCs w:val="24"/>
          <w:lang w:eastAsia="en-GB"/>
        </w:rPr>
        <w:t xml:space="preserve">Clinical Excellence Awards (CEAs) </w:t>
      </w:r>
      <w:r>
        <w:rPr>
          <w:rFonts w:ascii="Arial" w:eastAsia="Times New Roman" w:hAnsi="Arial" w:cs="Arial"/>
          <w:sz w:val="24"/>
          <w:szCs w:val="24"/>
          <w:lang w:eastAsia="en-GB"/>
        </w:rPr>
        <w:t xml:space="preserve">were </w:t>
      </w:r>
      <w:r w:rsidRPr="007539A0">
        <w:rPr>
          <w:rFonts w:ascii="Arial" w:eastAsia="Times New Roman" w:hAnsi="Arial" w:cs="Arial"/>
          <w:sz w:val="24"/>
          <w:szCs w:val="24"/>
          <w:lang w:eastAsia="en-GB"/>
        </w:rPr>
        <w:t>nationally recognised discretionary payments awarded to clinical colleagues who have contributed exceptional clinical skills and expertise to improving the quality of care in the NHS</w:t>
      </w:r>
      <w:r>
        <w:rPr>
          <w:rFonts w:ascii="Arial" w:eastAsia="Times New Roman" w:hAnsi="Arial" w:cs="Arial"/>
          <w:sz w:val="24"/>
          <w:szCs w:val="24"/>
          <w:lang w:eastAsia="en-GB"/>
        </w:rPr>
        <w:t xml:space="preserve">. The scheme has now ceased, and therefore, no further awards will be granted. The final CEA payment, which was equally distributed to all the qualifying medical staff, was paid before 31 March 2024. Still, existing awards remain, which affect 11 medical staff, and will </w:t>
      </w:r>
      <w:r w:rsidRPr="006059E1">
        <w:rPr>
          <w:rFonts w:ascii="Arial" w:eastAsia="Times New Roman" w:hAnsi="Arial" w:cs="Arial"/>
          <w:sz w:val="24"/>
          <w:szCs w:val="24"/>
          <w:lang w:eastAsia="en-GB"/>
        </w:rPr>
        <w:t xml:space="preserve">continue to be reported in the </w:t>
      </w:r>
      <w:r w:rsidR="00005796">
        <w:rPr>
          <w:rFonts w:ascii="Arial" w:eastAsia="Times New Roman" w:hAnsi="Arial" w:cs="Arial"/>
          <w:sz w:val="24"/>
          <w:szCs w:val="24"/>
          <w:lang w:eastAsia="en-GB"/>
        </w:rPr>
        <w:t>following</w:t>
      </w:r>
      <w:r w:rsidRPr="006059E1">
        <w:rPr>
          <w:rFonts w:ascii="Arial" w:eastAsia="Times New Roman" w:hAnsi="Arial" w:cs="Arial"/>
          <w:sz w:val="24"/>
          <w:szCs w:val="24"/>
          <w:lang w:eastAsia="en-GB"/>
        </w:rPr>
        <w:t xml:space="preserve"> year</w:t>
      </w:r>
      <w:r>
        <w:rPr>
          <w:rFonts w:ascii="Arial" w:eastAsia="Times New Roman" w:hAnsi="Arial" w:cs="Arial"/>
          <w:sz w:val="24"/>
          <w:szCs w:val="24"/>
          <w:lang w:eastAsia="en-GB"/>
        </w:rPr>
        <w:t>.</w:t>
      </w:r>
    </w:p>
    <w:p w14:paraId="08B5A195" w14:textId="051BF67B" w:rsidR="009539B2" w:rsidRPr="007539A0" w:rsidRDefault="009539B2" w:rsidP="009539B2">
      <w:pPr>
        <w:spacing w:before="120" w:after="180" w:line="240" w:lineRule="auto"/>
        <w:textAlignment w:val="baseline"/>
        <w:outlineLvl w:val="1"/>
        <w:rPr>
          <w:rFonts w:ascii="Arial" w:hAnsi="Arial" w:cs="Arial"/>
          <w:sz w:val="24"/>
          <w:szCs w:val="24"/>
        </w:rPr>
      </w:pPr>
      <w:r w:rsidRPr="007539A0">
        <w:rPr>
          <w:rFonts w:ascii="Arial" w:hAnsi="Arial" w:cs="Arial"/>
          <w:sz w:val="24"/>
          <w:szCs w:val="24"/>
        </w:rPr>
        <w:t xml:space="preserve">The only people reported to have received bonus pay are </w:t>
      </w:r>
      <w:r>
        <w:rPr>
          <w:rFonts w:ascii="Arial" w:hAnsi="Arial" w:cs="Arial"/>
          <w:sz w:val="24"/>
          <w:szCs w:val="24"/>
        </w:rPr>
        <w:t>m</w:t>
      </w:r>
      <w:r w:rsidRPr="007539A0">
        <w:rPr>
          <w:rFonts w:ascii="Arial" w:hAnsi="Arial" w:cs="Arial"/>
          <w:sz w:val="24"/>
          <w:szCs w:val="24"/>
        </w:rPr>
        <w:t xml:space="preserve">edical </w:t>
      </w:r>
      <w:r>
        <w:rPr>
          <w:rFonts w:ascii="Arial" w:hAnsi="Arial" w:cs="Arial"/>
          <w:sz w:val="24"/>
          <w:szCs w:val="24"/>
        </w:rPr>
        <w:t>s</w:t>
      </w:r>
      <w:r w:rsidRPr="007539A0">
        <w:rPr>
          <w:rFonts w:ascii="Arial" w:hAnsi="Arial" w:cs="Arial"/>
          <w:sz w:val="24"/>
          <w:szCs w:val="24"/>
        </w:rPr>
        <w:t xml:space="preserve">taff who have received Clinical Excellence Awards. The bonus pay was distributed equally among 33 </w:t>
      </w:r>
      <w:r>
        <w:rPr>
          <w:rFonts w:ascii="Arial" w:hAnsi="Arial" w:cs="Arial"/>
          <w:sz w:val="24"/>
          <w:szCs w:val="24"/>
        </w:rPr>
        <w:t>medical staff</w:t>
      </w:r>
      <w:r w:rsidR="00005796">
        <w:rPr>
          <w:rFonts w:ascii="Arial" w:hAnsi="Arial" w:cs="Arial"/>
          <w:sz w:val="24"/>
          <w:szCs w:val="24"/>
        </w:rPr>
        <w:t xml:space="preserve"> members, comprising</w:t>
      </w:r>
      <w:r w:rsidRPr="007539A0">
        <w:rPr>
          <w:rFonts w:ascii="Arial" w:hAnsi="Arial" w:cs="Arial"/>
          <w:sz w:val="24"/>
          <w:szCs w:val="24"/>
        </w:rPr>
        <w:t xml:space="preserve"> 18 </w:t>
      </w:r>
      <w:r>
        <w:rPr>
          <w:rFonts w:ascii="Arial" w:hAnsi="Arial" w:cs="Arial"/>
          <w:sz w:val="24"/>
          <w:szCs w:val="24"/>
        </w:rPr>
        <w:t>men and 15 women</w:t>
      </w:r>
      <w:r w:rsidRPr="007539A0">
        <w:rPr>
          <w:rFonts w:ascii="Arial" w:hAnsi="Arial" w:cs="Arial"/>
          <w:sz w:val="24"/>
          <w:szCs w:val="24"/>
        </w:rPr>
        <w:t>.</w:t>
      </w:r>
    </w:p>
    <w:p w14:paraId="377BEFF8" w14:textId="796D40AD" w:rsidR="008B01D0" w:rsidRPr="007539A0" w:rsidRDefault="008B01D0" w:rsidP="0066098F">
      <w:pPr>
        <w:pBdr>
          <w:bottom w:val="single" w:sz="4" w:space="1" w:color="auto"/>
        </w:pBdr>
        <w:spacing w:after="0" w:line="240" w:lineRule="auto"/>
        <w:contextualSpacing/>
        <w:textAlignment w:val="baseline"/>
        <w:outlineLvl w:val="1"/>
        <w:rPr>
          <w:rFonts w:ascii="Arial" w:eastAsia="Times New Roman" w:hAnsi="Arial" w:cs="Arial"/>
          <w:b/>
          <w:bCs/>
          <w:color w:val="003087"/>
          <w:sz w:val="24"/>
          <w:szCs w:val="24"/>
          <w:lang w:eastAsia="en-GB"/>
        </w:rPr>
      </w:pPr>
      <w:r w:rsidRPr="007539A0">
        <w:rPr>
          <w:rFonts w:ascii="Arial" w:eastAsia="Times New Roman" w:hAnsi="Arial" w:cs="Arial"/>
          <w:b/>
          <w:bCs/>
          <w:color w:val="003087"/>
          <w:sz w:val="24"/>
          <w:szCs w:val="24"/>
          <w:lang w:eastAsia="en-GB"/>
        </w:rPr>
        <w:t>3.</w:t>
      </w:r>
      <w:r w:rsidR="009539B2">
        <w:rPr>
          <w:rFonts w:ascii="Arial" w:eastAsia="Times New Roman" w:hAnsi="Arial" w:cs="Arial"/>
          <w:b/>
          <w:bCs/>
          <w:color w:val="003087"/>
          <w:sz w:val="24"/>
          <w:szCs w:val="24"/>
          <w:lang w:eastAsia="en-GB"/>
        </w:rPr>
        <w:t>1</w:t>
      </w:r>
      <w:r w:rsidRPr="007539A0">
        <w:rPr>
          <w:rFonts w:ascii="Arial" w:eastAsia="Times New Roman" w:hAnsi="Arial" w:cs="Arial"/>
          <w:b/>
          <w:bCs/>
          <w:color w:val="003087"/>
          <w:sz w:val="24"/>
          <w:szCs w:val="24"/>
          <w:lang w:eastAsia="en-GB"/>
        </w:rPr>
        <w:t> </w:t>
      </w:r>
      <w:r w:rsidRPr="007539A0">
        <w:rPr>
          <w:rFonts w:ascii="Arial" w:eastAsia="Times New Roman" w:hAnsi="Arial" w:cs="Arial"/>
          <w:b/>
          <w:bCs/>
          <w:color w:val="003087"/>
          <w:sz w:val="24"/>
          <w:szCs w:val="24"/>
          <w:bdr w:val="none" w:sz="0" w:space="0" w:color="auto" w:frame="1"/>
          <w:lang w:eastAsia="en-GB"/>
        </w:rPr>
        <w:t>What is the bonus gender pay gap?</w:t>
      </w:r>
    </w:p>
    <w:p w14:paraId="6242E8B2" w14:textId="0516F57A" w:rsidR="009B59AE" w:rsidRPr="007539A0" w:rsidRDefault="009B59AE" w:rsidP="00B312D4">
      <w:pPr>
        <w:autoSpaceDE w:val="0"/>
        <w:autoSpaceDN w:val="0"/>
        <w:adjustRightInd w:val="0"/>
        <w:spacing w:after="0" w:line="240" w:lineRule="auto"/>
        <w:rPr>
          <w:rFonts w:ascii="Arial" w:hAnsi="Arial" w:cs="Arial"/>
          <w:color w:val="000000"/>
          <w:sz w:val="24"/>
          <w:szCs w:val="24"/>
        </w:rPr>
      </w:pPr>
      <w:r w:rsidRPr="007539A0">
        <w:rPr>
          <w:rFonts w:ascii="Arial" w:hAnsi="Arial" w:cs="Arial"/>
          <w:color w:val="000000"/>
          <w:sz w:val="24"/>
          <w:szCs w:val="24"/>
        </w:rPr>
        <w:br/>
      </w:r>
      <w:r w:rsidR="00B312D4" w:rsidRPr="007539A0">
        <w:rPr>
          <w:rFonts w:ascii="Arial" w:hAnsi="Arial" w:cs="Arial"/>
          <w:color w:val="000000"/>
          <w:sz w:val="24"/>
          <w:szCs w:val="24"/>
        </w:rPr>
        <w:t xml:space="preserve">These two calculations illustrate the proportion of male and female employees who </w:t>
      </w:r>
      <w:r w:rsidR="00B312D4" w:rsidRPr="007539A0">
        <w:rPr>
          <w:rFonts w:ascii="Arial" w:hAnsi="Arial" w:cs="Arial"/>
          <w:color w:val="000000"/>
          <w:sz w:val="24"/>
          <w:szCs w:val="24"/>
        </w:rPr>
        <w:lastRenderedPageBreak/>
        <w:t xml:space="preserve">received bonus pay. </w:t>
      </w:r>
      <w:r w:rsidR="007539A0" w:rsidRPr="007539A0">
        <w:rPr>
          <w:rFonts w:ascii="Arial" w:hAnsi="Arial" w:cs="Arial"/>
          <w:color w:val="000000"/>
          <w:sz w:val="24"/>
          <w:szCs w:val="24"/>
        </w:rPr>
        <w:t xml:space="preserve">This calculation is performed for males </w:t>
      </w:r>
      <w:r w:rsidR="00B312D4" w:rsidRPr="007539A0">
        <w:rPr>
          <w:rFonts w:ascii="Arial" w:hAnsi="Arial" w:cs="Arial"/>
          <w:color w:val="000000"/>
          <w:sz w:val="24"/>
          <w:szCs w:val="24"/>
        </w:rPr>
        <w:t xml:space="preserve">by dividing the number of males who received bonus pay during the qualifying period by the total number of male employees and multiplying by 100. For females, this calculation is performed by dividing the number of females who received bonus pay during the qualifying period by the total number of female employees and multiplying by 100. </w:t>
      </w:r>
    </w:p>
    <w:p w14:paraId="3BE5DC5E" w14:textId="77777777" w:rsidR="009B59AE" w:rsidRPr="007539A0" w:rsidRDefault="009B59AE" w:rsidP="009B59AE">
      <w:pPr>
        <w:autoSpaceDE w:val="0"/>
        <w:autoSpaceDN w:val="0"/>
        <w:adjustRightInd w:val="0"/>
        <w:spacing w:after="0" w:line="240" w:lineRule="auto"/>
        <w:rPr>
          <w:rFonts w:ascii="Arial" w:hAnsi="Arial" w:cs="Arial"/>
          <w:color w:val="000000"/>
          <w:sz w:val="24"/>
          <w:szCs w:val="24"/>
        </w:rPr>
      </w:pPr>
    </w:p>
    <w:p w14:paraId="7C43C49B" w14:textId="11C086C2" w:rsidR="009B59AE" w:rsidRPr="007539A0" w:rsidRDefault="009B59AE" w:rsidP="009B59AE">
      <w:pPr>
        <w:autoSpaceDE w:val="0"/>
        <w:autoSpaceDN w:val="0"/>
        <w:adjustRightInd w:val="0"/>
        <w:spacing w:after="0" w:line="240" w:lineRule="auto"/>
        <w:rPr>
          <w:rFonts w:ascii="Arial" w:hAnsi="Arial" w:cs="Arial"/>
          <w:color w:val="000000"/>
          <w:sz w:val="24"/>
          <w:szCs w:val="24"/>
        </w:rPr>
      </w:pPr>
      <w:r w:rsidRPr="007539A0">
        <w:rPr>
          <w:rFonts w:ascii="Arial" w:hAnsi="Arial" w:cs="Arial"/>
          <w:color w:val="000000"/>
          <w:sz w:val="24"/>
          <w:szCs w:val="24"/>
        </w:rPr>
        <w:t xml:space="preserve">• </w:t>
      </w:r>
      <w:r w:rsidR="00AC1D54" w:rsidRPr="007539A0">
        <w:rPr>
          <w:rFonts w:ascii="Arial" w:hAnsi="Arial" w:cs="Arial"/>
          <w:color w:val="000000"/>
          <w:sz w:val="24"/>
          <w:szCs w:val="24"/>
        </w:rPr>
        <w:t>The proportion</w:t>
      </w:r>
      <w:r w:rsidRPr="007539A0">
        <w:rPr>
          <w:rFonts w:ascii="Arial" w:hAnsi="Arial" w:cs="Arial"/>
          <w:color w:val="000000"/>
          <w:sz w:val="24"/>
          <w:szCs w:val="24"/>
        </w:rPr>
        <w:t xml:space="preserve"> of males receiving a bonus </w:t>
      </w:r>
      <w:r w:rsidR="006825EB" w:rsidRPr="007539A0">
        <w:rPr>
          <w:rFonts w:ascii="Arial" w:hAnsi="Arial" w:cs="Arial"/>
          <w:color w:val="000000"/>
          <w:sz w:val="24"/>
          <w:szCs w:val="24"/>
        </w:rPr>
        <w:t xml:space="preserve">(18) </w:t>
      </w:r>
      <w:r w:rsidRPr="007539A0">
        <w:rPr>
          <w:rFonts w:ascii="Arial" w:hAnsi="Arial" w:cs="Arial"/>
          <w:color w:val="000000"/>
          <w:sz w:val="24"/>
          <w:szCs w:val="24"/>
        </w:rPr>
        <w:t xml:space="preserve">payment is </w:t>
      </w:r>
      <w:r w:rsidR="00170C7C" w:rsidRPr="007539A0">
        <w:rPr>
          <w:rFonts w:ascii="Arial" w:hAnsi="Arial" w:cs="Arial"/>
          <w:color w:val="000000"/>
          <w:sz w:val="24"/>
          <w:szCs w:val="24"/>
        </w:rPr>
        <w:t>2.5%</w:t>
      </w:r>
      <w:r w:rsidR="00EB1FE6">
        <w:rPr>
          <w:rFonts w:ascii="Arial" w:hAnsi="Arial" w:cs="Arial"/>
          <w:color w:val="000000"/>
          <w:sz w:val="24"/>
          <w:szCs w:val="24"/>
        </w:rPr>
        <w:t>,</w:t>
      </w:r>
      <w:r w:rsidR="00170C7C" w:rsidRPr="007539A0">
        <w:rPr>
          <w:rFonts w:ascii="Arial" w:hAnsi="Arial" w:cs="Arial"/>
          <w:color w:val="000000"/>
          <w:sz w:val="24"/>
          <w:szCs w:val="24"/>
        </w:rPr>
        <w:t xml:space="preserve"> an increase on last year</w:t>
      </w:r>
      <w:r w:rsidR="00AC1D54" w:rsidRPr="007539A0">
        <w:rPr>
          <w:rFonts w:ascii="Arial" w:hAnsi="Arial" w:cs="Arial"/>
          <w:color w:val="000000"/>
          <w:sz w:val="24"/>
          <w:szCs w:val="24"/>
        </w:rPr>
        <w:t xml:space="preserve">’s </w:t>
      </w:r>
      <w:r w:rsidRPr="007539A0">
        <w:rPr>
          <w:rFonts w:ascii="Arial" w:hAnsi="Arial" w:cs="Arial"/>
          <w:sz w:val="24"/>
          <w:szCs w:val="24"/>
        </w:rPr>
        <w:t>1.26%</w:t>
      </w:r>
    </w:p>
    <w:p w14:paraId="4EDA72EE" w14:textId="58736176" w:rsidR="009B59AE" w:rsidRPr="007539A0" w:rsidRDefault="009B59AE" w:rsidP="009B59AE">
      <w:pPr>
        <w:autoSpaceDE w:val="0"/>
        <w:autoSpaceDN w:val="0"/>
        <w:adjustRightInd w:val="0"/>
        <w:spacing w:after="0" w:line="240" w:lineRule="auto"/>
        <w:rPr>
          <w:rFonts w:ascii="Arial" w:hAnsi="Arial" w:cs="Arial"/>
          <w:color w:val="000000"/>
          <w:sz w:val="24"/>
          <w:szCs w:val="24"/>
        </w:rPr>
      </w:pPr>
      <w:r w:rsidRPr="007539A0">
        <w:rPr>
          <w:rFonts w:ascii="Arial" w:hAnsi="Arial" w:cs="Arial"/>
          <w:color w:val="000000"/>
          <w:sz w:val="24"/>
          <w:szCs w:val="24"/>
        </w:rPr>
        <w:t xml:space="preserve">• The proportion of females receiving a bonus </w:t>
      </w:r>
      <w:r w:rsidR="006825EB" w:rsidRPr="007539A0">
        <w:rPr>
          <w:rFonts w:ascii="Arial" w:hAnsi="Arial" w:cs="Arial"/>
          <w:color w:val="000000"/>
          <w:sz w:val="24"/>
          <w:szCs w:val="24"/>
        </w:rPr>
        <w:t xml:space="preserve">(15) </w:t>
      </w:r>
      <w:r w:rsidRPr="007539A0">
        <w:rPr>
          <w:rFonts w:ascii="Arial" w:hAnsi="Arial" w:cs="Arial"/>
          <w:color w:val="000000"/>
          <w:sz w:val="24"/>
          <w:szCs w:val="24"/>
        </w:rPr>
        <w:t>payment is</w:t>
      </w:r>
      <w:r w:rsidR="00AC1D54" w:rsidRPr="007539A0">
        <w:rPr>
          <w:rFonts w:ascii="Arial" w:hAnsi="Arial" w:cs="Arial"/>
          <w:color w:val="000000"/>
          <w:sz w:val="24"/>
          <w:szCs w:val="24"/>
        </w:rPr>
        <w:t xml:space="preserve"> 0.5%</w:t>
      </w:r>
      <w:r w:rsidR="00EB1FE6">
        <w:rPr>
          <w:rFonts w:ascii="Arial" w:hAnsi="Arial" w:cs="Arial"/>
          <w:color w:val="000000"/>
          <w:sz w:val="24"/>
          <w:szCs w:val="24"/>
        </w:rPr>
        <w:t>,</w:t>
      </w:r>
      <w:r w:rsidR="00AC1D54" w:rsidRPr="007539A0">
        <w:rPr>
          <w:rFonts w:ascii="Arial" w:hAnsi="Arial" w:cs="Arial"/>
          <w:color w:val="000000"/>
          <w:sz w:val="24"/>
          <w:szCs w:val="24"/>
        </w:rPr>
        <w:t xml:space="preserve"> an increase on last</w:t>
      </w:r>
      <w:r w:rsidR="006825EB" w:rsidRPr="007539A0">
        <w:rPr>
          <w:rFonts w:ascii="Arial" w:hAnsi="Arial" w:cs="Arial"/>
          <w:color w:val="000000"/>
          <w:sz w:val="24"/>
          <w:szCs w:val="24"/>
        </w:rPr>
        <w:t xml:space="preserve"> year’s</w:t>
      </w:r>
      <w:r w:rsidRPr="007539A0">
        <w:rPr>
          <w:rFonts w:ascii="Arial" w:hAnsi="Arial" w:cs="Arial"/>
          <w:color w:val="000000"/>
          <w:sz w:val="24"/>
          <w:szCs w:val="24"/>
        </w:rPr>
        <w:t xml:space="preserve"> 0.26% </w:t>
      </w:r>
    </w:p>
    <w:p w14:paraId="2D7801C8" w14:textId="77777777" w:rsidR="009B59AE" w:rsidRPr="007539A0" w:rsidRDefault="009B59AE" w:rsidP="009B59AE">
      <w:pPr>
        <w:autoSpaceDE w:val="0"/>
        <w:autoSpaceDN w:val="0"/>
        <w:adjustRightInd w:val="0"/>
        <w:spacing w:after="0" w:line="240" w:lineRule="auto"/>
        <w:rPr>
          <w:rFonts w:ascii="Arial" w:hAnsi="Arial" w:cs="Arial"/>
          <w:color w:val="000000"/>
          <w:sz w:val="24"/>
          <w:szCs w:val="24"/>
        </w:rPr>
      </w:pPr>
    </w:p>
    <w:p w14:paraId="6FE93004" w14:textId="1349AA9B" w:rsidR="009B59AE" w:rsidRPr="007539A0" w:rsidRDefault="009B59AE" w:rsidP="009B59AE">
      <w:pPr>
        <w:autoSpaceDE w:val="0"/>
        <w:autoSpaceDN w:val="0"/>
        <w:adjustRightInd w:val="0"/>
        <w:spacing w:after="0" w:line="240" w:lineRule="auto"/>
        <w:rPr>
          <w:rFonts w:ascii="Arial" w:hAnsi="Arial" w:cs="Arial"/>
          <w:color w:val="000000"/>
          <w:sz w:val="24"/>
          <w:szCs w:val="24"/>
        </w:rPr>
      </w:pPr>
      <w:r w:rsidRPr="007539A0">
        <w:rPr>
          <w:rFonts w:ascii="Arial" w:hAnsi="Arial" w:cs="Arial"/>
          <w:color w:val="000000"/>
          <w:sz w:val="24"/>
          <w:szCs w:val="24"/>
        </w:rPr>
        <w:t>The difference in the figures can be explained by the high proportion of females in the organisation</w:t>
      </w:r>
      <w:r w:rsidR="006825EB" w:rsidRPr="007539A0">
        <w:rPr>
          <w:rFonts w:ascii="Arial" w:hAnsi="Arial" w:cs="Arial"/>
          <w:color w:val="000000"/>
          <w:sz w:val="24"/>
          <w:szCs w:val="24"/>
        </w:rPr>
        <w:t>. However, the number</w:t>
      </w:r>
      <w:r w:rsidRPr="007539A0">
        <w:rPr>
          <w:rFonts w:ascii="Arial" w:hAnsi="Arial" w:cs="Arial"/>
          <w:color w:val="000000"/>
          <w:sz w:val="24"/>
          <w:szCs w:val="24"/>
        </w:rPr>
        <w:t xml:space="preserve"> of staff receiving bonuses is still very low.</w:t>
      </w:r>
    </w:p>
    <w:p w14:paraId="0C197F52" w14:textId="34DCDF36" w:rsidR="008B01D0" w:rsidRPr="007539A0" w:rsidRDefault="008B01D0" w:rsidP="00875843">
      <w:pPr>
        <w:pBdr>
          <w:bottom w:val="single" w:sz="4" w:space="1" w:color="auto"/>
        </w:pBdr>
        <w:spacing w:before="120" w:after="180" w:line="240" w:lineRule="auto"/>
        <w:textAlignment w:val="baseline"/>
        <w:outlineLvl w:val="1"/>
        <w:rPr>
          <w:rFonts w:ascii="Arial" w:eastAsia="Times New Roman" w:hAnsi="Arial" w:cs="Arial"/>
          <w:b/>
          <w:bCs/>
          <w:color w:val="003087"/>
          <w:sz w:val="24"/>
          <w:szCs w:val="24"/>
          <w:lang w:eastAsia="en-GB"/>
        </w:rPr>
      </w:pPr>
      <w:r w:rsidRPr="007539A0">
        <w:rPr>
          <w:rFonts w:ascii="Arial" w:eastAsia="Times New Roman" w:hAnsi="Arial" w:cs="Arial"/>
          <w:b/>
          <w:bCs/>
          <w:color w:val="003087"/>
          <w:sz w:val="24"/>
          <w:szCs w:val="24"/>
          <w:lang w:eastAsia="en-GB"/>
        </w:rPr>
        <w:t>4. What is the proportion of men and women in each pay quartile?</w:t>
      </w:r>
    </w:p>
    <w:p w14:paraId="45F83C0C" w14:textId="11C100D2" w:rsidR="00551544" w:rsidRPr="007539A0" w:rsidRDefault="008B01D0" w:rsidP="003773BC">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Overall, </w:t>
      </w:r>
      <w:r w:rsidR="7481020C" w:rsidRPr="007539A0">
        <w:rPr>
          <w:rFonts w:ascii="Arial" w:eastAsia="Times New Roman" w:hAnsi="Arial" w:cs="Arial"/>
          <w:sz w:val="24"/>
          <w:szCs w:val="24"/>
          <w:lang w:eastAsia="en-GB"/>
        </w:rPr>
        <w:t>at</w:t>
      </w:r>
      <w:r w:rsidRPr="007539A0">
        <w:rPr>
          <w:rFonts w:ascii="Arial" w:eastAsia="Times New Roman" w:hAnsi="Arial" w:cs="Arial"/>
          <w:sz w:val="24"/>
          <w:szCs w:val="24"/>
          <w:lang w:eastAsia="en-GB"/>
        </w:rPr>
        <w:t xml:space="preserve"> </w:t>
      </w:r>
      <w:r w:rsidR="00875843" w:rsidRPr="007539A0">
        <w:rPr>
          <w:rFonts w:ascii="Arial" w:eastAsia="Times New Roman" w:hAnsi="Arial" w:cs="Arial"/>
          <w:sz w:val="24"/>
          <w:szCs w:val="24"/>
          <w:lang w:eastAsia="en-GB"/>
        </w:rPr>
        <w:t xml:space="preserve">Humber Teaching NHS </w:t>
      </w:r>
      <w:r w:rsidR="00AD5F44" w:rsidRPr="007539A0">
        <w:rPr>
          <w:rFonts w:ascii="Arial" w:eastAsia="Times New Roman" w:hAnsi="Arial" w:cs="Arial"/>
          <w:sz w:val="24"/>
          <w:szCs w:val="24"/>
          <w:lang w:eastAsia="en-GB"/>
        </w:rPr>
        <w:t>Foundation Trust, women occupied </w:t>
      </w:r>
      <w:r w:rsidR="001869DA" w:rsidRPr="007539A0">
        <w:rPr>
          <w:rFonts w:ascii="Arial" w:eastAsia="Times New Roman" w:hAnsi="Arial" w:cs="Arial"/>
          <w:color w:val="000000"/>
          <w:sz w:val="24"/>
          <w:szCs w:val="24"/>
          <w:lang w:eastAsia="en-GB"/>
        </w:rPr>
        <w:t xml:space="preserve">75.68% </w:t>
      </w:r>
      <w:r w:rsidR="00AD5F44" w:rsidRPr="007539A0">
        <w:rPr>
          <w:rFonts w:ascii="Arial" w:eastAsia="Times New Roman" w:hAnsi="Arial" w:cs="Arial"/>
          <w:sz w:val="24"/>
          <w:szCs w:val="24"/>
          <w:lang w:eastAsia="en-GB"/>
        </w:rPr>
        <w:t>of the highest-paid jobs (upper quartile). The national population of women in England and Wales is 51%. However, most (</w:t>
      </w:r>
      <w:r w:rsidR="00391C4E" w:rsidRPr="007539A0">
        <w:rPr>
          <w:rFonts w:ascii="Arial" w:eastAsia="Times New Roman" w:hAnsi="Arial" w:cs="Arial"/>
          <w:sz w:val="24"/>
          <w:szCs w:val="24"/>
          <w:lang w:eastAsia="en-GB"/>
        </w:rPr>
        <w:t>80.24</w:t>
      </w:r>
      <w:r w:rsidR="00CA7109" w:rsidRPr="007539A0">
        <w:rPr>
          <w:rFonts w:ascii="Arial" w:eastAsia="Times New Roman" w:hAnsi="Arial" w:cs="Arial"/>
          <w:sz w:val="24"/>
          <w:szCs w:val="24"/>
          <w:lang w:eastAsia="en-GB"/>
        </w:rPr>
        <w:t>%)</w:t>
      </w:r>
      <w:r w:rsidR="00391C4E" w:rsidRPr="007539A0">
        <w:rPr>
          <w:rFonts w:ascii="Arial" w:eastAsia="Times New Roman" w:hAnsi="Arial" w:cs="Arial"/>
          <w:sz w:val="24"/>
          <w:szCs w:val="24"/>
          <w:lang w:eastAsia="en-GB"/>
        </w:rPr>
        <w:t xml:space="preserve"> </w:t>
      </w:r>
      <w:r w:rsidR="00AD5F44" w:rsidRPr="007539A0">
        <w:rPr>
          <w:rFonts w:ascii="Arial" w:eastAsia="Times New Roman" w:hAnsi="Arial" w:cs="Arial"/>
          <w:sz w:val="24"/>
          <w:szCs w:val="24"/>
          <w:lang w:eastAsia="en-GB"/>
        </w:rPr>
        <w:t>employees at Humber Teaching NHS Foundation Trust in lower-quartile (lowest-paid) jobs were women, reflecting that male employees were more highly represented in higher-paid</w:t>
      </w:r>
      <w:r w:rsidRPr="007539A0">
        <w:rPr>
          <w:rFonts w:ascii="Arial" w:eastAsia="Times New Roman" w:hAnsi="Arial" w:cs="Arial"/>
          <w:sz w:val="24"/>
          <w:szCs w:val="24"/>
          <w:lang w:eastAsia="en-GB"/>
        </w:rPr>
        <w:t xml:space="preserve"> jobs.</w:t>
      </w:r>
    </w:p>
    <w:p w14:paraId="78A6696C" w14:textId="768ACD70" w:rsidR="008B01D0" w:rsidRPr="007539A0" w:rsidRDefault="008B01D0" w:rsidP="00551544">
      <w:pPr>
        <w:pBdr>
          <w:bottom w:val="single" w:sz="4" w:space="1" w:color="auto"/>
        </w:pBdr>
        <w:spacing w:before="120" w:after="180" w:line="240" w:lineRule="auto"/>
        <w:textAlignment w:val="baseline"/>
        <w:outlineLvl w:val="1"/>
        <w:rPr>
          <w:rFonts w:ascii="Arial" w:eastAsia="Times New Roman" w:hAnsi="Arial" w:cs="Arial"/>
          <w:b/>
          <w:bCs/>
          <w:color w:val="003087"/>
          <w:sz w:val="24"/>
          <w:szCs w:val="24"/>
          <w:lang w:eastAsia="en-GB"/>
        </w:rPr>
      </w:pPr>
      <w:r w:rsidRPr="007539A0">
        <w:rPr>
          <w:rFonts w:ascii="Arial" w:eastAsia="Times New Roman" w:hAnsi="Arial" w:cs="Arial"/>
          <w:b/>
          <w:bCs/>
          <w:color w:val="003087"/>
          <w:sz w:val="24"/>
          <w:szCs w:val="24"/>
          <w:lang w:eastAsia="en-GB"/>
        </w:rPr>
        <w:t>5. Addressing the gender pay gap</w:t>
      </w:r>
    </w:p>
    <w:p w14:paraId="23274D3F" w14:textId="2EA50DF1" w:rsidR="008B01D0" w:rsidRPr="007539A0" w:rsidRDefault="008B01D0" w:rsidP="008B01D0">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We aim to continue </w:t>
      </w:r>
      <w:r w:rsidR="00CA7109" w:rsidRPr="007539A0">
        <w:rPr>
          <w:rFonts w:ascii="Arial" w:eastAsia="Times New Roman" w:hAnsi="Arial" w:cs="Arial"/>
          <w:sz w:val="24"/>
          <w:szCs w:val="24"/>
          <w:lang w:eastAsia="en-GB"/>
        </w:rPr>
        <w:t xml:space="preserve">reducing our gender pay gap year </w:t>
      </w:r>
      <w:r w:rsidR="00E6754C" w:rsidRPr="007539A0">
        <w:rPr>
          <w:rFonts w:ascii="Arial" w:eastAsia="Times New Roman" w:hAnsi="Arial" w:cs="Arial"/>
          <w:sz w:val="24"/>
          <w:szCs w:val="24"/>
          <w:lang w:eastAsia="en-GB"/>
        </w:rPr>
        <w:t>on</w:t>
      </w:r>
      <w:r w:rsidR="00CA7109" w:rsidRPr="007539A0">
        <w:rPr>
          <w:rFonts w:ascii="Arial" w:eastAsia="Times New Roman" w:hAnsi="Arial" w:cs="Arial"/>
          <w:sz w:val="24"/>
          <w:szCs w:val="24"/>
          <w:lang w:eastAsia="en-GB"/>
        </w:rPr>
        <w:t xml:space="preserve"> year with the intention of creating</w:t>
      </w:r>
      <w:r w:rsidRPr="007539A0">
        <w:rPr>
          <w:rFonts w:ascii="Arial" w:eastAsia="Times New Roman" w:hAnsi="Arial" w:cs="Arial"/>
          <w:sz w:val="24"/>
          <w:szCs w:val="24"/>
          <w:lang w:eastAsia="en-GB"/>
        </w:rPr>
        <w:t xml:space="preserve"> greater equality in our pay framework.</w:t>
      </w:r>
    </w:p>
    <w:p w14:paraId="35CB2ADA" w14:textId="77777777" w:rsidR="008B01D0" w:rsidRPr="007539A0" w:rsidRDefault="008B01D0" w:rsidP="008B01D0">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Reducing our gender pay gap implies increasing the proportion of men in the organisation and continuing the focus on creating pay equity across pay bands.</w:t>
      </w:r>
    </w:p>
    <w:p w14:paraId="4E37B32E" w14:textId="6E71F5FB" w:rsidR="008B01D0" w:rsidRPr="007539A0" w:rsidRDefault="008B01D0" w:rsidP="008B01D0">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Effective policies for closing the gender pay gap seek to address factors and barriers common to all women (such as the number in lower-grade jobs with lower pay) </w:t>
      </w:r>
      <w:r w:rsidR="00E6754C" w:rsidRPr="007539A0">
        <w:rPr>
          <w:rFonts w:ascii="Arial" w:eastAsia="Times New Roman" w:hAnsi="Arial" w:cs="Arial"/>
          <w:sz w:val="24"/>
          <w:szCs w:val="24"/>
          <w:lang w:eastAsia="en-GB"/>
        </w:rPr>
        <w:t>and target inequalities faced by women belonging to specific groups based on characteristics such as ethnicity, age,</w:t>
      </w:r>
      <w:r w:rsidRPr="007539A0">
        <w:rPr>
          <w:rFonts w:ascii="Arial" w:eastAsia="Times New Roman" w:hAnsi="Arial" w:cs="Arial"/>
          <w:sz w:val="24"/>
          <w:szCs w:val="24"/>
          <w:lang w:eastAsia="en-GB"/>
        </w:rPr>
        <w:t xml:space="preserve"> and profession.</w:t>
      </w:r>
    </w:p>
    <w:p w14:paraId="0B5BD700" w14:textId="55AB3511" w:rsidR="00144CED" w:rsidRPr="007539A0" w:rsidRDefault="008B01D0" w:rsidP="00144CED">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We have implemented a number of actions over the last year</w:t>
      </w:r>
      <w:r w:rsidR="001706F3" w:rsidRPr="007539A0">
        <w:rPr>
          <w:rFonts w:ascii="Arial" w:eastAsia="Times New Roman" w:hAnsi="Arial" w:cs="Arial"/>
          <w:sz w:val="24"/>
          <w:szCs w:val="24"/>
          <w:lang w:eastAsia="en-GB"/>
        </w:rPr>
        <w:t xml:space="preserve"> </w:t>
      </w:r>
      <w:r w:rsidRPr="007539A0">
        <w:rPr>
          <w:rFonts w:ascii="Arial" w:eastAsia="Times New Roman" w:hAnsi="Arial" w:cs="Arial"/>
          <w:sz w:val="24"/>
          <w:szCs w:val="24"/>
          <w:lang w:eastAsia="en-GB"/>
        </w:rPr>
        <w:t>that have contributed to reducing our gender pay gap:</w:t>
      </w:r>
    </w:p>
    <w:tbl>
      <w:tblPr>
        <w:tblStyle w:val="TableGrid"/>
        <w:tblW w:w="0" w:type="auto"/>
        <w:tblLook w:val="04A0" w:firstRow="1" w:lastRow="0" w:firstColumn="1" w:lastColumn="0" w:noHBand="0" w:noVBand="1"/>
      </w:tblPr>
      <w:tblGrid>
        <w:gridCol w:w="488"/>
        <w:gridCol w:w="4808"/>
        <w:gridCol w:w="3946"/>
      </w:tblGrid>
      <w:tr w:rsidR="00144CED" w:rsidRPr="007539A0" w14:paraId="36F75FB1" w14:textId="77777777" w:rsidTr="00144CED">
        <w:trPr>
          <w:trHeight w:val="357"/>
        </w:trPr>
        <w:tc>
          <w:tcPr>
            <w:tcW w:w="468" w:type="dxa"/>
          </w:tcPr>
          <w:p w14:paraId="3E04E72A" w14:textId="50D6C20E" w:rsidR="00144CED" w:rsidRPr="007539A0" w:rsidRDefault="00144CED" w:rsidP="00B0072F">
            <w:pPr>
              <w:spacing w:after="0" w:line="240" w:lineRule="auto"/>
              <w:contextualSpacing/>
              <w:rPr>
                <w:rFonts w:ascii="Arial" w:hAnsi="Arial" w:cs="Arial"/>
                <w:b/>
                <w:bCs/>
                <w:sz w:val="24"/>
                <w:szCs w:val="24"/>
              </w:rPr>
            </w:pPr>
            <w:r w:rsidRPr="007539A0">
              <w:rPr>
                <w:rFonts w:ascii="Arial" w:hAnsi="Arial" w:cs="Arial"/>
                <w:b/>
                <w:bCs/>
                <w:sz w:val="24"/>
                <w:szCs w:val="24"/>
              </w:rPr>
              <w:t>N</w:t>
            </w:r>
            <w:r w:rsidRPr="007539A0">
              <w:rPr>
                <w:rFonts w:ascii="Arial" w:hAnsi="Arial" w:cs="Arial"/>
                <w:b/>
                <w:bCs/>
                <w:sz w:val="24"/>
                <w:szCs w:val="24"/>
                <w:vertAlign w:val="superscript"/>
              </w:rPr>
              <w:t>o</w:t>
            </w:r>
          </w:p>
        </w:tc>
        <w:tc>
          <w:tcPr>
            <w:tcW w:w="4819" w:type="dxa"/>
            <w:shd w:val="clear" w:color="auto" w:fill="BFBFBF" w:themeFill="background1" w:themeFillShade="BF"/>
          </w:tcPr>
          <w:p w14:paraId="5D250E99" w14:textId="67232546" w:rsidR="00144CED" w:rsidRPr="007539A0" w:rsidRDefault="00144CED" w:rsidP="00B0072F">
            <w:pPr>
              <w:spacing w:after="0" w:line="240" w:lineRule="auto"/>
              <w:contextualSpacing/>
              <w:rPr>
                <w:rFonts w:ascii="Arial" w:hAnsi="Arial" w:cs="Arial"/>
                <w:b/>
                <w:bCs/>
                <w:sz w:val="24"/>
                <w:szCs w:val="24"/>
              </w:rPr>
            </w:pPr>
            <w:r w:rsidRPr="007539A0">
              <w:rPr>
                <w:rFonts w:ascii="Arial" w:hAnsi="Arial" w:cs="Arial"/>
                <w:b/>
                <w:bCs/>
                <w:sz w:val="24"/>
                <w:szCs w:val="24"/>
              </w:rPr>
              <w:t>Action</w:t>
            </w:r>
          </w:p>
        </w:tc>
        <w:tc>
          <w:tcPr>
            <w:tcW w:w="3955" w:type="dxa"/>
            <w:shd w:val="clear" w:color="auto" w:fill="BFBFBF" w:themeFill="background1" w:themeFillShade="BF"/>
          </w:tcPr>
          <w:p w14:paraId="71ADE356" w14:textId="6369C066" w:rsidR="00144CED" w:rsidRPr="007539A0" w:rsidRDefault="00144CED" w:rsidP="00B0072F">
            <w:pPr>
              <w:spacing w:after="0" w:line="240" w:lineRule="auto"/>
              <w:contextualSpacing/>
              <w:rPr>
                <w:rFonts w:ascii="Arial" w:hAnsi="Arial" w:cs="Arial"/>
                <w:b/>
                <w:bCs/>
                <w:sz w:val="24"/>
                <w:szCs w:val="24"/>
              </w:rPr>
            </w:pPr>
            <w:r w:rsidRPr="007539A0">
              <w:rPr>
                <w:rFonts w:ascii="Arial" w:hAnsi="Arial" w:cs="Arial"/>
                <w:b/>
                <w:bCs/>
                <w:sz w:val="24"/>
                <w:szCs w:val="24"/>
              </w:rPr>
              <w:t>Progress</w:t>
            </w:r>
          </w:p>
        </w:tc>
      </w:tr>
      <w:tr w:rsidR="00144CED" w:rsidRPr="007539A0" w14:paraId="2A052D87" w14:textId="603685D7" w:rsidTr="00144CED">
        <w:trPr>
          <w:trHeight w:val="686"/>
        </w:trPr>
        <w:tc>
          <w:tcPr>
            <w:tcW w:w="468" w:type="dxa"/>
          </w:tcPr>
          <w:p w14:paraId="5D53D1FF" w14:textId="77777777" w:rsidR="00144CED" w:rsidRPr="007539A0" w:rsidRDefault="00144CED" w:rsidP="00B0072F">
            <w:pPr>
              <w:spacing w:after="0" w:line="240" w:lineRule="auto"/>
              <w:contextualSpacing/>
              <w:rPr>
                <w:rFonts w:ascii="Arial" w:hAnsi="Arial" w:cs="Arial"/>
                <w:sz w:val="24"/>
                <w:szCs w:val="24"/>
              </w:rPr>
            </w:pPr>
            <w:r w:rsidRPr="007539A0">
              <w:rPr>
                <w:rFonts w:ascii="Arial" w:hAnsi="Arial" w:cs="Arial"/>
                <w:sz w:val="24"/>
                <w:szCs w:val="24"/>
              </w:rPr>
              <w:t>1</w:t>
            </w:r>
          </w:p>
        </w:tc>
        <w:tc>
          <w:tcPr>
            <w:tcW w:w="4819" w:type="dxa"/>
          </w:tcPr>
          <w:p w14:paraId="73AC09E9" w14:textId="77777777" w:rsidR="00144CED" w:rsidRPr="007539A0" w:rsidRDefault="00144CED" w:rsidP="00B0072F">
            <w:pPr>
              <w:spacing w:after="0" w:line="240" w:lineRule="auto"/>
              <w:contextualSpacing/>
              <w:rPr>
                <w:rFonts w:ascii="Arial" w:hAnsi="Arial" w:cs="Arial"/>
                <w:sz w:val="24"/>
                <w:szCs w:val="24"/>
              </w:rPr>
            </w:pPr>
            <w:r w:rsidRPr="007539A0">
              <w:rPr>
                <w:rFonts w:ascii="Arial" w:hAnsi="Arial" w:cs="Arial"/>
                <w:sz w:val="24"/>
                <w:szCs w:val="24"/>
              </w:rPr>
              <w:t>Progress the Trusts Equality in Action plan - Breaking barriers for women's advancement - a gender equality initiative</w:t>
            </w:r>
          </w:p>
        </w:tc>
        <w:tc>
          <w:tcPr>
            <w:tcW w:w="3955" w:type="dxa"/>
          </w:tcPr>
          <w:p w14:paraId="26B972E8" w14:textId="5BA6E220" w:rsidR="00144CED" w:rsidRPr="007539A0" w:rsidRDefault="00505377" w:rsidP="00B0072F">
            <w:pPr>
              <w:spacing w:after="0" w:line="240" w:lineRule="auto"/>
              <w:contextualSpacing/>
              <w:rPr>
                <w:rFonts w:ascii="Arial" w:hAnsi="Arial" w:cs="Arial"/>
                <w:sz w:val="24"/>
                <w:szCs w:val="24"/>
              </w:rPr>
            </w:pPr>
            <w:r w:rsidRPr="007539A0">
              <w:rPr>
                <w:rFonts w:ascii="Arial" w:hAnsi="Arial" w:cs="Arial"/>
                <w:sz w:val="24"/>
                <w:szCs w:val="24"/>
              </w:rPr>
              <w:t>A working group was established to progress this</w:t>
            </w:r>
            <w:r w:rsidR="001F258E" w:rsidRPr="007539A0">
              <w:rPr>
                <w:rFonts w:ascii="Arial" w:hAnsi="Arial" w:cs="Arial"/>
                <w:sz w:val="24"/>
                <w:szCs w:val="24"/>
              </w:rPr>
              <w:t xml:space="preserve"> </w:t>
            </w:r>
            <w:r w:rsidRPr="007539A0">
              <w:rPr>
                <w:rFonts w:ascii="Arial" w:hAnsi="Arial" w:cs="Arial"/>
                <w:sz w:val="24"/>
                <w:szCs w:val="24"/>
              </w:rPr>
              <w:t xml:space="preserve">initiative, </w:t>
            </w:r>
            <w:r w:rsidR="00E417AD" w:rsidRPr="007539A0">
              <w:rPr>
                <w:rFonts w:ascii="Arial" w:hAnsi="Arial" w:cs="Arial"/>
                <w:sz w:val="24"/>
                <w:szCs w:val="24"/>
              </w:rPr>
              <w:t>with</w:t>
            </w:r>
            <w:r w:rsidRPr="007539A0">
              <w:rPr>
                <w:rFonts w:ascii="Arial" w:hAnsi="Arial" w:cs="Arial"/>
                <w:sz w:val="24"/>
                <w:szCs w:val="24"/>
              </w:rPr>
              <w:t xml:space="preserve"> all actions met and reported to </w:t>
            </w:r>
            <w:r w:rsidR="00E417AD" w:rsidRPr="007539A0">
              <w:rPr>
                <w:rFonts w:ascii="Arial" w:hAnsi="Arial" w:cs="Arial"/>
                <w:sz w:val="24"/>
                <w:szCs w:val="24"/>
              </w:rPr>
              <w:t xml:space="preserve">the </w:t>
            </w:r>
            <w:r w:rsidRPr="007539A0">
              <w:rPr>
                <w:rFonts w:ascii="Arial" w:hAnsi="Arial" w:cs="Arial"/>
                <w:sz w:val="24"/>
                <w:szCs w:val="24"/>
              </w:rPr>
              <w:t>Board via the EDI assurance report</w:t>
            </w:r>
          </w:p>
        </w:tc>
      </w:tr>
      <w:tr w:rsidR="00144CED" w:rsidRPr="007539A0" w14:paraId="6B45FC8D" w14:textId="110DF585" w:rsidTr="00144CED">
        <w:tc>
          <w:tcPr>
            <w:tcW w:w="468" w:type="dxa"/>
          </w:tcPr>
          <w:p w14:paraId="23B04D84" w14:textId="77777777" w:rsidR="00144CED" w:rsidRPr="007539A0" w:rsidRDefault="00144CED" w:rsidP="00B0072F">
            <w:pPr>
              <w:spacing w:after="0" w:line="240" w:lineRule="auto"/>
              <w:contextualSpacing/>
              <w:rPr>
                <w:rFonts w:ascii="Arial" w:hAnsi="Arial" w:cs="Arial"/>
                <w:bCs/>
                <w:sz w:val="24"/>
                <w:szCs w:val="24"/>
              </w:rPr>
            </w:pPr>
            <w:r w:rsidRPr="007539A0">
              <w:rPr>
                <w:rFonts w:ascii="Arial" w:hAnsi="Arial" w:cs="Arial"/>
                <w:bCs/>
                <w:sz w:val="24"/>
                <w:szCs w:val="24"/>
              </w:rPr>
              <w:t>2</w:t>
            </w:r>
          </w:p>
        </w:tc>
        <w:tc>
          <w:tcPr>
            <w:tcW w:w="4819" w:type="dxa"/>
          </w:tcPr>
          <w:p w14:paraId="3D9A80A5" w14:textId="77777777" w:rsidR="00144CED" w:rsidRPr="007539A0" w:rsidRDefault="00144CED" w:rsidP="00B0072F">
            <w:pPr>
              <w:spacing w:after="0" w:line="240" w:lineRule="auto"/>
              <w:contextualSpacing/>
              <w:rPr>
                <w:rFonts w:ascii="Arial" w:hAnsi="Arial" w:cs="Arial"/>
                <w:sz w:val="24"/>
                <w:szCs w:val="24"/>
              </w:rPr>
            </w:pPr>
            <w:r w:rsidRPr="007539A0">
              <w:rPr>
                <w:rFonts w:ascii="Arial" w:hAnsi="Arial" w:cs="Arial"/>
                <w:sz w:val="24"/>
                <w:szCs w:val="24"/>
              </w:rPr>
              <w:t>Develop a Big Conversation for International Women’s Day on March 8</w:t>
            </w:r>
            <w:r w:rsidRPr="007539A0">
              <w:rPr>
                <w:rFonts w:ascii="Arial" w:hAnsi="Arial" w:cs="Arial"/>
                <w:sz w:val="24"/>
                <w:szCs w:val="24"/>
                <w:vertAlign w:val="superscript"/>
              </w:rPr>
              <w:t>th</w:t>
            </w:r>
            <w:r w:rsidRPr="007539A0">
              <w:rPr>
                <w:rFonts w:ascii="Arial" w:hAnsi="Arial" w:cs="Arial"/>
                <w:sz w:val="24"/>
                <w:szCs w:val="24"/>
              </w:rPr>
              <w:t xml:space="preserve">, 2025, that provides staff experience of the Trusts coaching, mentoring and Leadership development programmes </w:t>
            </w:r>
          </w:p>
        </w:tc>
        <w:tc>
          <w:tcPr>
            <w:tcW w:w="3955" w:type="dxa"/>
          </w:tcPr>
          <w:p w14:paraId="5F90A5DD" w14:textId="03C48BBF" w:rsidR="00144CED" w:rsidRPr="007539A0" w:rsidRDefault="000B1465" w:rsidP="00B0072F">
            <w:pPr>
              <w:spacing w:after="0" w:line="240" w:lineRule="auto"/>
              <w:contextualSpacing/>
              <w:rPr>
                <w:rFonts w:ascii="Arial" w:hAnsi="Arial" w:cs="Arial"/>
                <w:sz w:val="24"/>
                <w:szCs w:val="24"/>
              </w:rPr>
            </w:pPr>
            <w:r w:rsidRPr="007539A0">
              <w:rPr>
                <w:rFonts w:ascii="Arial" w:hAnsi="Arial" w:cs="Arial"/>
                <w:sz w:val="24"/>
                <w:szCs w:val="24"/>
              </w:rPr>
              <w:t>The OD team has developed this work into a Big OD Conversation event and a</w:t>
            </w:r>
            <w:r w:rsidR="00B825D5" w:rsidRPr="007539A0">
              <w:rPr>
                <w:rFonts w:ascii="Arial" w:hAnsi="Arial" w:cs="Arial"/>
                <w:sz w:val="24"/>
                <w:szCs w:val="24"/>
              </w:rPr>
              <w:t xml:space="preserve"> series of workshops across the year.</w:t>
            </w:r>
            <w:r w:rsidR="00F033BA" w:rsidRPr="007539A0">
              <w:rPr>
                <w:rFonts w:ascii="Arial" w:hAnsi="Arial" w:cs="Arial"/>
                <w:sz w:val="24"/>
                <w:szCs w:val="24"/>
              </w:rPr>
              <w:t xml:space="preserve"> Paper approved at Board - Due to start in Spring 2025</w:t>
            </w:r>
          </w:p>
        </w:tc>
      </w:tr>
      <w:tr w:rsidR="00144CED" w:rsidRPr="007539A0" w14:paraId="5D6EBFB9" w14:textId="6BB8D9E0" w:rsidTr="00144CED">
        <w:trPr>
          <w:trHeight w:val="975"/>
        </w:trPr>
        <w:tc>
          <w:tcPr>
            <w:tcW w:w="468" w:type="dxa"/>
          </w:tcPr>
          <w:p w14:paraId="76F6996B" w14:textId="77777777" w:rsidR="00144CED" w:rsidRPr="007539A0" w:rsidRDefault="00144CED" w:rsidP="00B0072F">
            <w:pPr>
              <w:spacing w:after="0" w:line="240" w:lineRule="auto"/>
              <w:contextualSpacing/>
              <w:rPr>
                <w:rFonts w:ascii="Arial" w:hAnsi="Arial" w:cs="Arial"/>
                <w:sz w:val="24"/>
                <w:szCs w:val="24"/>
              </w:rPr>
            </w:pPr>
            <w:r w:rsidRPr="007539A0">
              <w:rPr>
                <w:rFonts w:ascii="Arial" w:hAnsi="Arial" w:cs="Arial"/>
                <w:sz w:val="24"/>
                <w:szCs w:val="24"/>
              </w:rPr>
              <w:lastRenderedPageBreak/>
              <w:t>3</w:t>
            </w:r>
          </w:p>
        </w:tc>
        <w:tc>
          <w:tcPr>
            <w:tcW w:w="4819" w:type="dxa"/>
          </w:tcPr>
          <w:p w14:paraId="6D6882CC" w14:textId="77777777" w:rsidR="00144CED" w:rsidRPr="007539A0" w:rsidRDefault="00144CED" w:rsidP="00B0072F">
            <w:pPr>
              <w:spacing w:after="0" w:line="240" w:lineRule="auto"/>
              <w:rPr>
                <w:rFonts w:ascii="Arial" w:hAnsi="Arial" w:cs="Arial"/>
                <w:sz w:val="24"/>
                <w:szCs w:val="24"/>
              </w:rPr>
            </w:pPr>
            <w:r w:rsidRPr="007539A0">
              <w:rPr>
                <w:rFonts w:ascii="Arial" w:hAnsi="Arial" w:cs="Arial"/>
                <w:sz w:val="24"/>
                <w:szCs w:val="24"/>
              </w:rPr>
              <w:t xml:space="preserve">Roll out the planned structured programme that builds on the existing PROUD developments and provides people leaders across the Trust with a platform for continuing professional development (CPD) </w:t>
            </w:r>
          </w:p>
        </w:tc>
        <w:tc>
          <w:tcPr>
            <w:tcW w:w="3955" w:type="dxa"/>
          </w:tcPr>
          <w:p w14:paraId="2D8B618F" w14:textId="5626413A" w:rsidR="00144CED" w:rsidRPr="007539A0" w:rsidRDefault="008C591D" w:rsidP="008C591D">
            <w:pPr>
              <w:rPr>
                <w:rFonts w:ascii="Arial" w:hAnsi="Arial" w:cs="Arial"/>
                <w:sz w:val="24"/>
                <w:szCs w:val="24"/>
              </w:rPr>
            </w:pPr>
            <w:r w:rsidRPr="007539A0">
              <w:rPr>
                <w:rFonts w:ascii="Arial" w:hAnsi="Arial" w:cs="Arial"/>
                <w:sz w:val="24"/>
                <w:szCs w:val="24"/>
              </w:rPr>
              <w:t xml:space="preserve">The PROUD Leadership Programmes were introduced in 2020. Since then, </w:t>
            </w:r>
            <w:r w:rsidR="00E4606A" w:rsidRPr="007539A0">
              <w:rPr>
                <w:rFonts w:ascii="Arial" w:hAnsi="Arial" w:cs="Arial"/>
                <w:sz w:val="24"/>
                <w:szCs w:val="24"/>
              </w:rPr>
              <w:t>they have been brought in-house and redeveloped. W</w:t>
            </w:r>
            <w:r w:rsidRPr="007539A0">
              <w:rPr>
                <w:rFonts w:ascii="Arial" w:hAnsi="Arial" w:cs="Arial"/>
                <w:sz w:val="24"/>
                <w:szCs w:val="24"/>
              </w:rPr>
              <w:t>e have seen 265 staff complete our programme for band 3 – 7 staff, 54 are currently undertaking the programme, and 100 staff are awaiting a place in the next cohort. Similarly, our PROUD Senior Leadership Programme for those above band 8a has seen 93 of our senior leaders complete the programme, with 30 awaiting a place in the next cohort.</w:t>
            </w:r>
          </w:p>
        </w:tc>
      </w:tr>
      <w:tr w:rsidR="00144CED" w:rsidRPr="007539A0" w14:paraId="23178124" w14:textId="410CDEE8" w:rsidTr="00144CED">
        <w:tc>
          <w:tcPr>
            <w:tcW w:w="468" w:type="dxa"/>
          </w:tcPr>
          <w:p w14:paraId="7CBE0088" w14:textId="77777777" w:rsidR="00144CED" w:rsidRPr="007539A0" w:rsidRDefault="00144CED" w:rsidP="00B0072F">
            <w:pPr>
              <w:spacing w:after="0" w:line="240" w:lineRule="auto"/>
              <w:contextualSpacing/>
              <w:rPr>
                <w:rFonts w:ascii="Arial" w:hAnsi="Arial" w:cs="Arial"/>
                <w:sz w:val="24"/>
                <w:szCs w:val="24"/>
              </w:rPr>
            </w:pPr>
            <w:r w:rsidRPr="007539A0">
              <w:rPr>
                <w:rFonts w:ascii="Arial" w:hAnsi="Arial" w:cs="Arial"/>
                <w:sz w:val="24"/>
                <w:szCs w:val="24"/>
              </w:rPr>
              <w:t>4</w:t>
            </w:r>
          </w:p>
        </w:tc>
        <w:tc>
          <w:tcPr>
            <w:tcW w:w="4819" w:type="dxa"/>
          </w:tcPr>
          <w:p w14:paraId="202769EE" w14:textId="77777777" w:rsidR="00144CED" w:rsidRPr="007539A0" w:rsidRDefault="00144CED" w:rsidP="00B0072F">
            <w:pPr>
              <w:spacing w:after="0" w:line="240" w:lineRule="auto"/>
              <w:contextualSpacing/>
              <w:rPr>
                <w:rFonts w:ascii="Arial" w:hAnsi="Arial" w:cs="Arial"/>
                <w:sz w:val="24"/>
                <w:szCs w:val="24"/>
              </w:rPr>
            </w:pPr>
            <w:r w:rsidRPr="007539A0">
              <w:rPr>
                <w:rFonts w:ascii="Arial" w:hAnsi="Arial" w:cs="Arial"/>
                <w:sz w:val="24"/>
                <w:szCs w:val="24"/>
              </w:rPr>
              <w:t>Development of a PROUD Alumni where leaders are recognised for their achievements, receive a graduation pack after completing the PROUD leadership programme and have access to further learning and development.</w:t>
            </w:r>
          </w:p>
        </w:tc>
        <w:tc>
          <w:tcPr>
            <w:tcW w:w="3955" w:type="dxa"/>
          </w:tcPr>
          <w:p w14:paraId="25D03BCE" w14:textId="57FF50F5" w:rsidR="00144CED" w:rsidRPr="007539A0" w:rsidRDefault="008C591D" w:rsidP="00B0072F">
            <w:pPr>
              <w:spacing w:after="0" w:line="240" w:lineRule="auto"/>
              <w:contextualSpacing/>
              <w:rPr>
                <w:rFonts w:ascii="Arial" w:hAnsi="Arial" w:cs="Arial"/>
                <w:sz w:val="24"/>
                <w:szCs w:val="24"/>
              </w:rPr>
            </w:pPr>
            <w:r w:rsidRPr="007539A0">
              <w:rPr>
                <w:rFonts w:ascii="Arial" w:hAnsi="Arial" w:cs="Arial"/>
                <w:sz w:val="24"/>
                <w:szCs w:val="24"/>
              </w:rPr>
              <w:t xml:space="preserve">The Trust has introduced a PROUD Alumni Programme to support continuous professional development. With 265 alumni staff members, a series of workshops </w:t>
            </w:r>
            <w:r w:rsidR="004D5BB9" w:rsidRPr="007539A0">
              <w:rPr>
                <w:rFonts w:ascii="Arial" w:hAnsi="Arial" w:cs="Arial"/>
                <w:sz w:val="24"/>
                <w:szCs w:val="24"/>
              </w:rPr>
              <w:t>are</w:t>
            </w:r>
            <w:r w:rsidRPr="007539A0">
              <w:rPr>
                <w:rFonts w:ascii="Arial" w:hAnsi="Arial" w:cs="Arial"/>
                <w:sz w:val="24"/>
                <w:szCs w:val="24"/>
              </w:rPr>
              <w:t xml:space="preserve"> planned for the year, culminating in a Leadership Conference in November 2025</w:t>
            </w:r>
            <w:r w:rsidR="005C244C" w:rsidRPr="007539A0">
              <w:rPr>
                <w:rFonts w:ascii="Arial" w:hAnsi="Arial" w:cs="Arial"/>
                <w:sz w:val="24"/>
                <w:szCs w:val="24"/>
              </w:rPr>
              <w:t>.</w:t>
            </w:r>
          </w:p>
        </w:tc>
      </w:tr>
      <w:tr w:rsidR="00144CED" w:rsidRPr="007539A0" w14:paraId="4096C56C" w14:textId="73ED01B2" w:rsidTr="00144CED">
        <w:trPr>
          <w:trHeight w:val="1018"/>
        </w:trPr>
        <w:tc>
          <w:tcPr>
            <w:tcW w:w="468" w:type="dxa"/>
          </w:tcPr>
          <w:p w14:paraId="57C205F6" w14:textId="77777777" w:rsidR="00144CED" w:rsidRPr="007539A0" w:rsidRDefault="00144CED" w:rsidP="00B0072F">
            <w:pPr>
              <w:spacing w:after="0" w:line="240" w:lineRule="auto"/>
              <w:rPr>
                <w:rFonts w:ascii="Arial" w:hAnsi="Arial" w:cs="Arial"/>
                <w:sz w:val="24"/>
                <w:szCs w:val="24"/>
              </w:rPr>
            </w:pPr>
            <w:r w:rsidRPr="007539A0">
              <w:rPr>
                <w:rFonts w:ascii="Arial" w:hAnsi="Arial" w:cs="Arial"/>
                <w:sz w:val="24"/>
                <w:szCs w:val="24"/>
              </w:rPr>
              <w:t xml:space="preserve">5. </w:t>
            </w:r>
          </w:p>
        </w:tc>
        <w:tc>
          <w:tcPr>
            <w:tcW w:w="4819" w:type="dxa"/>
          </w:tcPr>
          <w:p w14:paraId="496B9DEF" w14:textId="4982C49E" w:rsidR="00144CED" w:rsidRPr="007539A0" w:rsidRDefault="00144CED" w:rsidP="00B0072F">
            <w:pPr>
              <w:rPr>
                <w:rFonts w:ascii="Arial" w:hAnsi="Arial" w:cs="Arial"/>
                <w:sz w:val="24"/>
                <w:szCs w:val="24"/>
              </w:rPr>
            </w:pPr>
            <w:r w:rsidRPr="007539A0">
              <w:rPr>
                <w:rStyle w:val="cf01"/>
                <w:rFonts w:ascii="Arial" w:hAnsi="Arial" w:cs="Arial"/>
                <w:sz w:val="24"/>
                <w:szCs w:val="24"/>
              </w:rPr>
              <w:t xml:space="preserve">Embed and build upon the succession planning model to </w:t>
            </w:r>
            <w:r w:rsidR="004D5BB9" w:rsidRPr="007539A0">
              <w:rPr>
                <w:rFonts w:ascii="Arial" w:hAnsi="Arial" w:cs="Arial"/>
                <w:sz w:val="24"/>
                <w:szCs w:val="24"/>
              </w:rPr>
              <w:t>balance</w:t>
            </w:r>
            <w:r w:rsidRPr="007539A0">
              <w:rPr>
                <w:rFonts w:ascii="Arial" w:hAnsi="Arial" w:cs="Arial"/>
                <w:sz w:val="24"/>
                <w:szCs w:val="24"/>
              </w:rPr>
              <w:t xml:space="preserve"> the promotion, succession planning and development opportunities for female leaders.</w:t>
            </w:r>
          </w:p>
        </w:tc>
        <w:tc>
          <w:tcPr>
            <w:tcW w:w="3955" w:type="dxa"/>
          </w:tcPr>
          <w:p w14:paraId="6667030C" w14:textId="616AC473" w:rsidR="00144CED" w:rsidRPr="007539A0" w:rsidRDefault="004D5BB9" w:rsidP="00B0072F">
            <w:pPr>
              <w:rPr>
                <w:rStyle w:val="cf01"/>
                <w:rFonts w:ascii="Arial" w:hAnsi="Arial" w:cs="Arial"/>
                <w:sz w:val="24"/>
                <w:szCs w:val="24"/>
              </w:rPr>
            </w:pPr>
            <w:r w:rsidRPr="007539A0">
              <w:rPr>
                <w:rStyle w:val="cf01"/>
                <w:rFonts w:ascii="Arial" w:hAnsi="Arial" w:cs="Arial"/>
                <w:sz w:val="24"/>
                <w:szCs w:val="24"/>
              </w:rPr>
              <w:t>This gender pay gap report demonstrates that we are reducing the gender pay gap despite national rises. We have also seen an improvement in the number of women progressing in the highest pay bands</w:t>
            </w:r>
            <w:r w:rsidR="005C244C" w:rsidRPr="007539A0">
              <w:rPr>
                <w:rStyle w:val="cf01"/>
                <w:rFonts w:ascii="Arial" w:hAnsi="Arial" w:cs="Arial"/>
                <w:sz w:val="24"/>
                <w:szCs w:val="24"/>
              </w:rPr>
              <w:t>, providing opportunities for female leaders.</w:t>
            </w:r>
          </w:p>
        </w:tc>
      </w:tr>
    </w:tbl>
    <w:p w14:paraId="53853618" w14:textId="5105D709" w:rsidR="00D552CF" w:rsidRPr="007539A0" w:rsidRDefault="00D552CF" w:rsidP="3B40C640">
      <w:pPr>
        <w:spacing w:after="225" w:line="240" w:lineRule="auto"/>
        <w:textAlignment w:val="baseline"/>
        <w:rPr>
          <w:rFonts w:ascii="Arial" w:eastAsia="Times New Roman" w:hAnsi="Arial" w:cs="Arial"/>
          <w:sz w:val="24"/>
          <w:szCs w:val="24"/>
          <w:lang w:eastAsia="en-GB"/>
        </w:rPr>
      </w:pPr>
    </w:p>
    <w:p w14:paraId="561F28A2" w14:textId="0824FDF1" w:rsidR="000703EE" w:rsidRPr="007539A0" w:rsidRDefault="000703EE" w:rsidP="000703EE">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Moving forward into 2025/26 we propose to take further action in the forthcoming year to reduce our pay gap by:</w:t>
      </w:r>
    </w:p>
    <w:tbl>
      <w:tblPr>
        <w:tblStyle w:val="TableGrid"/>
        <w:tblW w:w="0" w:type="auto"/>
        <w:tblLook w:val="04A0" w:firstRow="1" w:lastRow="0" w:firstColumn="1" w:lastColumn="0" w:noHBand="0" w:noVBand="1"/>
      </w:tblPr>
      <w:tblGrid>
        <w:gridCol w:w="479"/>
        <w:gridCol w:w="2060"/>
        <w:gridCol w:w="6703"/>
      </w:tblGrid>
      <w:tr w:rsidR="00F3587B" w:rsidRPr="007539A0" w14:paraId="2A03C44B" w14:textId="77777777" w:rsidTr="007550E5">
        <w:tc>
          <w:tcPr>
            <w:tcW w:w="479" w:type="dxa"/>
            <w:shd w:val="clear" w:color="auto" w:fill="BFBFBF" w:themeFill="background1" w:themeFillShade="BF"/>
          </w:tcPr>
          <w:p w14:paraId="35D4BD59" w14:textId="2D7E39EA" w:rsidR="00F3587B" w:rsidRPr="007539A0" w:rsidRDefault="00F3587B" w:rsidP="3B40C640">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N</w:t>
            </w:r>
            <w:r w:rsidRPr="007539A0">
              <w:rPr>
                <w:rFonts w:ascii="Arial" w:eastAsia="Times New Roman" w:hAnsi="Arial" w:cs="Arial"/>
                <w:sz w:val="24"/>
                <w:szCs w:val="24"/>
                <w:vertAlign w:val="superscript"/>
                <w:lang w:eastAsia="en-GB"/>
              </w:rPr>
              <w:t>o</w:t>
            </w:r>
          </w:p>
        </w:tc>
        <w:tc>
          <w:tcPr>
            <w:tcW w:w="2060" w:type="dxa"/>
            <w:shd w:val="clear" w:color="auto" w:fill="BFBFBF" w:themeFill="background1" w:themeFillShade="BF"/>
          </w:tcPr>
          <w:p w14:paraId="119614E3" w14:textId="378335D4" w:rsidR="00F3587B" w:rsidRPr="007539A0" w:rsidRDefault="00F3587B" w:rsidP="3B40C640">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Driver</w:t>
            </w:r>
          </w:p>
        </w:tc>
        <w:tc>
          <w:tcPr>
            <w:tcW w:w="6703" w:type="dxa"/>
            <w:shd w:val="clear" w:color="auto" w:fill="BFBFBF" w:themeFill="background1" w:themeFillShade="BF"/>
          </w:tcPr>
          <w:p w14:paraId="3D70C35E" w14:textId="5D4094B7" w:rsidR="00F3587B" w:rsidRPr="007539A0" w:rsidRDefault="00F3587B" w:rsidP="3B40C640">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Action</w:t>
            </w:r>
          </w:p>
        </w:tc>
      </w:tr>
      <w:tr w:rsidR="00F3587B" w:rsidRPr="007539A0" w14:paraId="03817F52" w14:textId="77777777" w:rsidTr="007550E5">
        <w:tc>
          <w:tcPr>
            <w:tcW w:w="479" w:type="dxa"/>
          </w:tcPr>
          <w:p w14:paraId="6D8E2E3C" w14:textId="24A42A8D" w:rsidR="00F3587B" w:rsidRPr="007539A0" w:rsidRDefault="00E923E1" w:rsidP="3B40C640">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1</w:t>
            </w:r>
          </w:p>
        </w:tc>
        <w:tc>
          <w:tcPr>
            <w:tcW w:w="2060" w:type="dxa"/>
          </w:tcPr>
          <w:p w14:paraId="23D058C0" w14:textId="1E6ABECC" w:rsidR="00F3587B" w:rsidRPr="007539A0" w:rsidRDefault="00157E9A" w:rsidP="3B40C640">
            <w:pPr>
              <w:spacing w:after="225"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w:t>
            </w:r>
            <w:r w:rsidRPr="00157E9A">
              <w:rPr>
                <w:rFonts w:ascii="Arial" w:eastAsia="Times New Roman" w:hAnsi="Arial" w:cs="Arial"/>
                <w:sz w:val="24"/>
                <w:szCs w:val="24"/>
                <w:lang w:eastAsia="en-GB"/>
              </w:rPr>
              <w:t>ncouraging, promoting and supporting flexible working arrangements in senior roles</w:t>
            </w:r>
          </w:p>
        </w:tc>
        <w:tc>
          <w:tcPr>
            <w:tcW w:w="6703" w:type="dxa"/>
          </w:tcPr>
          <w:p w14:paraId="0290AE75" w14:textId="5D0907DC" w:rsidR="00211F9D" w:rsidRPr="007539A0" w:rsidRDefault="00211F9D" w:rsidP="00E923E1">
            <w:pPr>
              <w:pStyle w:val="ListParagraph"/>
              <w:numPr>
                <w:ilvl w:val="0"/>
                <w:numId w:val="15"/>
              </w:num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Use </w:t>
            </w:r>
            <w:r w:rsidR="001A6162" w:rsidRPr="007539A0">
              <w:rPr>
                <w:rFonts w:ascii="Arial" w:eastAsia="Times New Roman" w:hAnsi="Arial" w:cs="Arial"/>
                <w:sz w:val="24"/>
                <w:szCs w:val="24"/>
                <w:lang w:eastAsia="en-GB"/>
              </w:rPr>
              <w:t>the Carers Working group or peer Support Group to create an atmosphere where all staff feel valued and welcome, especially regarding</w:t>
            </w:r>
            <w:r w:rsidRPr="007539A0">
              <w:rPr>
                <w:rFonts w:ascii="Arial" w:eastAsia="Times New Roman" w:hAnsi="Arial" w:cs="Arial"/>
                <w:sz w:val="24"/>
                <w:szCs w:val="24"/>
                <w:lang w:eastAsia="en-GB"/>
              </w:rPr>
              <w:t xml:space="preserve"> caring responsibilities</w:t>
            </w:r>
            <w:r w:rsidR="00CF3EC1" w:rsidRPr="007539A0">
              <w:rPr>
                <w:rFonts w:ascii="Arial" w:eastAsia="Times New Roman" w:hAnsi="Arial" w:cs="Arial"/>
                <w:sz w:val="24"/>
                <w:szCs w:val="24"/>
                <w:lang w:eastAsia="en-GB"/>
              </w:rPr>
              <w:t>.</w:t>
            </w:r>
          </w:p>
        </w:tc>
      </w:tr>
      <w:tr w:rsidR="00F3587B" w:rsidRPr="007539A0" w14:paraId="40FAF745" w14:textId="77777777" w:rsidTr="007550E5">
        <w:tc>
          <w:tcPr>
            <w:tcW w:w="479" w:type="dxa"/>
          </w:tcPr>
          <w:p w14:paraId="550D5727" w14:textId="49011F17" w:rsidR="00F3587B" w:rsidRPr="007539A0" w:rsidRDefault="00E923E1" w:rsidP="3B40C640">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lastRenderedPageBreak/>
              <w:t>2</w:t>
            </w:r>
          </w:p>
        </w:tc>
        <w:tc>
          <w:tcPr>
            <w:tcW w:w="2060" w:type="dxa"/>
          </w:tcPr>
          <w:p w14:paraId="0C69DADC" w14:textId="2894DE91" w:rsidR="00F3587B" w:rsidRPr="007539A0" w:rsidRDefault="006604F3" w:rsidP="3B40C640">
            <w:p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Make senior jobs more accessible to women </w:t>
            </w:r>
          </w:p>
        </w:tc>
        <w:tc>
          <w:tcPr>
            <w:tcW w:w="6703" w:type="dxa"/>
          </w:tcPr>
          <w:p w14:paraId="78DBBE0C" w14:textId="52504C0C" w:rsidR="003C4CB8" w:rsidRPr="007539A0" w:rsidRDefault="00F3587B" w:rsidP="003C4CB8">
            <w:pPr>
              <w:pStyle w:val="ListParagraph"/>
              <w:numPr>
                <w:ilvl w:val="0"/>
                <w:numId w:val="14"/>
              </w:num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Promote flexible working to appeal more to men to increase the percentage of men that work less than </w:t>
            </w:r>
            <w:r w:rsidR="009E05F7">
              <w:rPr>
                <w:rFonts w:ascii="Arial" w:eastAsia="Times New Roman" w:hAnsi="Arial" w:cs="Arial"/>
                <w:sz w:val="24"/>
                <w:szCs w:val="24"/>
                <w:lang w:eastAsia="en-GB"/>
              </w:rPr>
              <w:t>full-time, encouraging equal sharing of caring responsibilities, reducing the stigma for men and reducing the number of women obliged to choose less than full-time</w:t>
            </w:r>
            <w:r w:rsidR="003C4CB8" w:rsidRPr="007539A0">
              <w:rPr>
                <w:rFonts w:ascii="Arial" w:eastAsia="Times New Roman" w:hAnsi="Arial" w:cs="Arial"/>
                <w:sz w:val="24"/>
                <w:szCs w:val="24"/>
                <w:lang w:eastAsia="en-GB"/>
              </w:rPr>
              <w:t xml:space="preserve"> </w:t>
            </w:r>
            <w:r w:rsidRPr="007539A0">
              <w:rPr>
                <w:rFonts w:ascii="Arial" w:eastAsia="Times New Roman" w:hAnsi="Arial" w:cs="Arial"/>
                <w:sz w:val="24"/>
                <w:szCs w:val="24"/>
                <w:lang w:eastAsia="en-GB"/>
              </w:rPr>
              <w:t>working to accommodate caring responsibilities</w:t>
            </w:r>
            <w:r w:rsidR="003C4CB8" w:rsidRPr="007539A0">
              <w:rPr>
                <w:rFonts w:ascii="Arial" w:eastAsia="Times New Roman" w:hAnsi="Arial" w:cs="Arial"/>
                <w:sz w:val="24"/>
                <w:szCs w:val="24"/>
                <w:lang w:eastAsia="en-GB"/>
              </w:rPr>
              <w:t>.</w:t>
            </w:r>
            <w:r w:rsidR="003C4CB8" w:rsidRPr="007539A0">
              <w:rPr>
                <w:rFonts w:ascii="Arial" w:eastAsia="Times New Roman" w:hAnsi="Arial" w:cs="Arial"/>
                <w:sz w:val="24"/>
                <w:szCs w:val="24"/>
                <w:lang w:eastAsia="en-GB"/>
              </w:rPr>
              <w:br/>
            </w:r>
          </w:p>
          <w:p w14:paraId="7BD54D14" w14:textId="20B90912" w:rsidR="00F3587B" w:rsidRPr="007539A0" w:rsidRDefault="002B4EBC" w:rsidP="3B40C640">
            <w:pPr>
              <w:pStyle w:val="ListParagraph"/>
              <w:numPr>
                <w:ilvl w:val="0"/>
                <w:numId w:val="14"/>
              </w:numPr>
              <w:spacing w:after="225"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Continue</w:t>
            </w:r>
            <w:r w:rsidR="00827A21" w:rsidRPr="007539A0">
              <w:rPr>
                <w:rFonts w:ascii="Arial" w:eastAsia="Times New Roman" w:hAnsi="Arial" w:cs="Arial"/>
                <w:sz w:val="24"/>
                <w:szCs w:val="24"/>
                <w:lang w:eastAsia="en-GB"/>
              </w:rPr>
              <w:t xml:space="preserve"> to </w:t>
            </w:r>
            <w:r w:rsidRPr="007539A0">
              <w:rPr>
                <w:rFonts w:ascii="Arial" w:eastAsia="Times New Roman" w:hAnsi="Arial" w:cs="Arial"/>
                <w:sz w:val="24"/>
                <w:szCs w:val="24"/>
                <w:lang w:eastAsia="en-GB"/>
              </w:rPr>
              <w:t>leverage</w:t>
            </w:r>
            <w:r w:rsidR="00827A21" w:rsidRPr="007539A0">
              <w:rPr>
                <w:rFonts w:ascii="Arial" w:eastAsia="Times New Roman" w:hAnsi="Arial" w:cs="Arial"/>
                <w:sz w:val="24"/>
                <w:szCs w:val="24"/>
                <w:lang w:eastAsia="en-GB"/>
              </w:rPr>
              <w:t xml:space="preserve"> PROUD leadership and Alumni</w:t>
            </w:r>
            <w:r w:rsidRPr="007539A0">
              <w:rPr>
                <w:rFonts w:ascii="Arial" w:eastAsia="Times New Roman" w:hAnsi="Arial" w:cs="Arial"/>
                <w:sz w:val="24"/>
                <w:szCs w:val="24"/>
                <w:lang w:eastAsia="en-GB"/>
              </w:rPr>
              <w:t xml:space="preserve"> development</w:t>
            </w:r>
            <w:r w:rsidR="003C4CB8" w:rsidRPr="007539A0">
              <w:rPr>
                <w:rFonts w:ascii="Arial" w:eastAsia="Times New Roman" w:hAnsi="Arial" w:cs="Arial"/>
                <w:sz w:val="24"/>
                <w:szCs w:val="24"/>
                <w:lang w:eastAsia="en-GB"/>
              </w:rPr>
              <w:t xml:space="preserve"> programmes to develop staff and increase </w:t>
            </w:r>
            <w:r w:rsidR="00CF3EC1" w:rsidRPr="007539A0">
              <w:rPr>
                <w:rFonts w:ascii="Arial" w:eastAsia="Times New Roman" w:hAnsi="Arial" w:cs="Arial"/>
                <w:sz w:val="24"/>
                <w:szCs w:val="24"/>
                <w:lang w:eastAsia="en-GB"/>
              </w:rPr>
              <w:t xml:space="preserve">the </w:t>
            </w:r>
            <w:r w:rsidR="003C4CB8" w:rsidRPr="007539A0">
              <w:rPr>
                <w:rFonts w:ascii="Arial" w:eastAsia="Times New Roman" w:hAnsi="Arial" w:cs="Arial"/>
                <w:sz w:val="24"/>
                <w:szCs w:val="24"/>
                <w:lang w:eastAsia="en-GB"/>
              </w:rPr>
              <w:t>appointment of a more balanced senior workforce</w:t>
            </w:r>
            <w:r w:rsidR="00CF3EC1" w:rsidRPr="007539A0">
              <w:rPr>
                <w:rFonts w:ascii="Arial" w:eastAsia="Times New Roman" w:hAnsi="Arial" w:cs="Arial"/>
                <w:sz w:val="24"/>
                <w:szCs w:val="24"/>
                <w:lang w:eastAsia="en-GB"/>
              </w:rPr>
              <w:t>.</w:t>
            </w:r>
          </w:p>
        </w:tc>
      </w:tr>
      <w:tr w:rsidR="00E514E7" w:rsidRPr="007539A0" w14:paraId="7983A83D" w14:textId="77777777" w:rsidTr="007550E5">
        <w:tc>
          <w:tcPr>
            <w:tcW w:w="479" w:type="dxa"/>
          </w:tcPr>
          <w:p w14:paraId="437FD95D" w14:textId="62B7F857" w:rsidR="00E514E7" w:rsidRPr="007539A0" w:rsidRDefault="007550E5" w:rsidP="3B40C640">
            <w:pPr>
              <w:spacing w:after="225"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2060" w:type="dxa"/>
          </w:tcPr>
          <w:p w14:paraId="1AC293D6" w14:textId="5EE65219" w:rsidR="00E514E7" w:rsidRDefault="00F81FBC" w:rsidP="3B40C640">
            <w:pPr>
              <w:spacing w:after="225" w:line="240" w:lineRule="auto"/>
              <w:textAlignment w:val="baseline"/>
              <w:rPr>
                <w:rFonts w:ascii="Arial" w:eastAsia="Times New Roman" w:hAnsi="Arial" w:cs="Arial"/>
                <w:sz w:val="24"/>
                <w:szCs w:val="24"/>
                <w:lang w:eastAsia="en-GB"/>
              </w:rPr>
            </w:pPr>
            <w:r>
              <w:rPr>
                <w:rStyle w:val="cf01"/>
                <w:rFonts w:ascii="Arial" w:hAnsi="Arial" w:cs="Arial"/>
                <w:sz w:val="24"/>
                <w:szCs w:val="24"/>
              </w:rPr>
              <w:t>S</w:t>
            </w:r>
            <w:r w:rsidRPr="008F50D1">
              <w:rPr>
                <w:rStyle w:val="cf01"/>
                <w:rFonts w:ascii="Arial" w:hAnsi="Arial" w:cs="Arial"/>
                <w:sz w:val="24"/>
                <w:szCs w:val="24"/>
              </w:rPr>
              <w:t xml:space="preserve">uccession planning </w:t>
            </w:r>
          </w:p>
        </w:tc>
        <w:tc>
          <w:tcPr>
            <w:tcW w:w="6703" w:type="dxa"/>
          </w:tcPr>
          <w:p w14:paraId="35AE446C" w14:textId="328468A1" w:rsidR="002F14E4" w:rsidRPr="00122081" w:rsidRDefault="00DC5329" w:rsidP="002F14E4">
            <w:pPr>
              <w:pStyle w:val="ListParagraph"/>
              <w:numPr>
                <w:ilvl w:val="0"/>
                <w:numId w:val="14"/>
              </w:numPr>
              <w:spacing w:after="225" w:line="240" w:lineRule="auto"/>
              <w:textAlignment w:val="baseline"/>
              <w:rPr>
                <w:rFonts w:ascii="Arial" w:eastAsia="Times New Roman" w:hAnsi="Arial" w:cs="Arial"/>
                <w:sz w:val="24"/>
                <w:szCs w:val="24"/>
                <w:lang w:eastAsia="en-GB"/>
              </w:rPr>
            </w:pPr>
            <w:r w:rsidRPr="00DC5329">
              <w:rPr>
                <w:rStyle w:val="cf01"/>
                <w:rFonts w:ascii="Arial" w:hAnsi="Arial" w:cs="Arial"/>
                <w:sz w:val="24"/>
                <w:szCs w:val="24"/>
              </w:rPr>
              <w:t>Further e</w:t>
            </w:r>
            <w:r w:rsidR="002F14E4" w:rsidRPr="00DC5329">
              <w:rPr>
                <w:rStyle w:val="cf01"/>
                <w:rFonts w:ascii="Arial" w:hAnsi="Arial" w:cs="Arial"/>
                <w:sz w:val="24"/>
                <w:szCs w:val="24"/>
              </w:rPr>
              <w:t>mbed</w:t>
            </w:r>
            <w:r w:rsidR="002F14E4" w:rsidRPr="008F50D1">
              <w:rPr>
                <w:rStyle w:val="cf01"/>
                <w:rFonts w:ascii="Arial" w:hAnsi="Arial" w:cs="Arial"/>
                <w:sz w:val="24"/>
                <w:szCs w:val="24"/>
              </w:rPr>
              <w:t xml:space="preserve"> and build upon the succession planning model to </w:t>
            </w:r>
            <w:r w:rsidR="002F14E4" w:rsidRPr="008F50D1">
              <w:rPr>
                <w:rFonts w:ascii="Arial" w:hAnsi="Arial" w:cs="Arial"/>
                <w:sz w:val="24"/>
                <w:szCs w:val="24"/>
              </w:rPr>
              <w:t>provide balance in</w:t>
            </w:r>
            <w:r w:rsidR="002F14E4">
              <w:rPr>
                <w:rFonts w:ascii="Arial" w:hAnsi="Arial" w:cs="Arial"/>
                <w:sz w:val="24"/>
                <w:szCs w:val="24"/>
              </w:rPr>
              <w:t xml:space="preserve"> the</w:t>
            </w:r>
            <w:r w:rsidR="002F14E4" w:rsidRPr="008F50D1">
              <w:rPr>
                <w:rFonts w:ascii="Arial" w:hAnsi="Arial" w:cs="Arial"/>
                <w:sz w:val="24"/>
                <w:szCs w:val="24"/>
              </w:rPr>
              <w:t xml:space="preserve"> promotion, succession planning and development opportunities</w:t>
            </w:r>
            <w:r w:rsidR="002F14E4">
              <w:rPr>
                <w:rFonts w:ascii="Arial" w:hAnsi="Arial" w:cs="Arial"/>
                <w:sz w:val="24"/>
                <w:szCs w:val="24"/>
              </w:rPr>
              <w:t xml:space="preserve"> for </w:t>
            </w:r>
            <w:r w:rsidR="00AE0B5F" w:rsidRPr="0072713E">
              <w:rPr>
                <w:rFonts w:ascii="Arial" w:eastAsia="Times New Roman" w:hAnsi="Arial" w:cs="Arial"/>
                <w:sz w:val="24"/>
                <w:szCs w:val="24"/>
                <w:lang w:eastAsia="en-GB"/>
              </w:rPr>
              <w:t xml:space="preserve">females </w:t>
            </w:r>
            <w:r w:rsidR="00AE0B5F">
              <w:rPr>
                <w:rFonts w:ascii="Arial" w:eastAsia="Times New Roman" w:hAnsi="Arial" w:cs="Arial"/>
                <w:sz w:val="24"/>
                <w:szCs w:val="24"/>
                <w:lang w:eastAsia="en-GB"/>
              </w:rPr>
              <w:t>into</w:t>
            </w:r>
            <w:r w:rsidR="00AE0B5F" w:rsidRPr="0072713E">
              <w:rPr>
                <w:rFonts w:ascii="Arial" w:eastAsia="Times New Roman" w:hAnsi="Arial" w:cs="Arial"/>
                <w:sz w:val="24"/>
                <w:szCs w:val="24"/>
                <w:lang w:eastAsia="en-GB"/>
              </w:rPr>
              <w:t xml:space="preserve"> more senior roles and making lower </w:t>
            </w:r>
            <w:r w:rsidR="00AE0B5F">
              <w:rPr>
                <w:rFonts w:ascii="Arial" w:eastAsia="Times New Roman" w:hAnsi="Arial" w:cs="Arial"/>
                <w:sz w:val="24"/>
                <w:szCs w:val="24"/>
                <w:lang w:eastAsia="en-GB"/>
              </w:rPr>
              <w:t>banded</w:t>
            </w:r>
            <w:r w:rsidR="00AE0B5F" w:rsidRPr="0072713E">
              <w:rPr>
                <w:rFonts w:ascii="Arial" w:eastAsia="Times New Roman" w:hAnsi="Arial" w:cs="Arial"/>
                <w:sz w:val="24"/>
                <w:szCs w:val="24"/>
                <w:lang w:eastAsia="en-GB"/>
              </w:rPr>
              <w:t xml:space="preserve"> NHS roles appealing to men</w:t>
            </w:r>
          </w:p>
        </w:tc>
      </w:tr>
    </w:tbl>
    <w:p w14:paraId="0D67E419" w14:textId="77777777" w:rsidR="000703EE" w:rsidRPr="007539A0" w:rsidRDefault="000703EE" w:rsidP="3B40C640">
      <w:pPr>
        <w:spacing w:after="225" w:line="240" w:lineRule="auto"/>
        <w:textAlignment w:val="baseline"/>
        <w:rPr>
          <w:rFonts w:ascii="Arial" w:eastAsia="Times New Roman" w:hAnsi="Arial" w:cs="Arial"/>
          <w:sz w:val="24"/>
          <w:szCs w:val="24"/>
          <w:lang w:eastAsia="en-GB"/>
        </w:rPr>
      </w:pPr>
    </w:p>
    <w:p w14:paraId="13EAB2A9" w14:textId="6ECDABC6" w:rsidR="008B01D0" w:rsidRPr="007539A0" w:rsidRDefault="008B01D0" w:rsidP="00D552CF">
      <w:pPr>
        <w:pBdr>
          <w:bottom w:val="single" w:sz="4" w:space="1" w:color="auto"/>
        </w:pBdr>
        <w:spacing w:before="120" w:after="180" w:line="240" w:lineRule="auto"/>
        <w:textAlignment w:val="baseline"/>
        <w:outlineLvl w:val="1"/>
        <w:rPr>
          <w:rFonts w:ascii="Arial" w:eastAsia="Times New Roman" w:hAnsi="Arial" w:cs="Arial"/>
          <w:b/>
          <w:bCs/>
          <w:color w:val="003087"/>
          <w:sz w:val="24"/>
          <w:szCs w:val="24"/>
          <w:lang w:eastAsia="en-GB"/>
        </w:rPr>
      </w:pPr>
      <w:r w:rsidRPr="007539A0">
        <w:rPr>
          <w:rFonts w:ascii="Arial" w:eastAsia="Times New Roman" w:hAnsi="Arial" w:cs="Arial"/>
          <w:b/>
          <w:bCs/>
          <w:color w:val="003087"/>
          <w:sz w:val="24"/>
          <w:szCs w:val="24"/>
          <w:lang w:eastAsia="en-GB"/>
        </w:rPr>
        <w:t xml:space="preserve">6. Definitions, </w:t>
      </w:r>
      <w:r w:rsidR="00D552CF" w:rsidRPr="007539A0">
        <w:rPr>
          <w:rFonts w:ascii="Arial" w:eastAsia="Times New Roman" w:hAnsi="Arial" w:cs="Arial"/>
          <w:b/>
          <w:bCs/>
          <w:color w:val="003087"/>
          <w:sz w:val="24"/>
          <w:szCs w:val="24"/>
          <w:lang w:eastAsia="en-GB"/>
        </w:rPr>
        <w:t>assumptions,</w:t>
      </w:r>
      <w:r w:rsidRPr="007539A0">
        <w:rPr>
          <w:rFonts w:ascii="Arial" w:eastAsia="Times New Roman" w:hAnsi="Arial" w:cs="Arial"/>
          <w:b/>
          <w:bCs/>
          <w:color w:val="003087"/>
          <w:sz w:val="24"/>
          <w:szCs w:val="24"/>
          <w:lang w:eastAsia="en-GB"/>
        </w:rPr>
        <w:t xml:space="preserve"> and scope</w:t>
      </w:r>
    </w:p>
    <w:p w14:paraId="2DD4A6FB" w14:textId="2C3F7EEE" w:rsidR="008B01D0" w:rsidRPr="007539A0" w:rsidRDefault="00A52D90" w:rsidP="4F2A66FD">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sz w:val="24"/>
          <w:szCs w:val="24"/>
          <w:lang w:eastAsia="en-GB"/>
        </w:rPr>
        <w:t>This report contains all employee data extracted from Humber Teaching NHS Foundation Trust’s ESR system, presenting a snapshot as of 31 March 2024. The reporting period extends from 1 April 2023 to 31 March 2024. The hourly rate is calculated using base pay, allowances, and bonus pay (where applicable).</w:t>
      </w:r>
    </w:p>
    <w:p w14:paraId="187905D4" w14:textId="77777777" w:rsidR="00535958" w:rsidRPr="007539A0" w:rsidRDefault="00535958" w:rsidP="008B01D0">
      <w:pPr>
        <w:spacing w:after="0" w:line="240" w:lineRule="auto"/>
        <w:textAlignment w:val="baseline"/>
        <w:rPr>
          <w:rFonts w:ascii="Arial" w:eastAsia="Times New Roman" w:hAnsi="Arial" w:cs="Arial"/>
          <w:sz w:val="24"/>
          <w:szCs w:val="24"/>
          <w:lang w:eastAsia="en-GB"/>
        </w:rPr>
      </w:pPr>
    </w:p>
    <w:p w14:paraId="5216BDC1" w14:textId="77777777" w:rsidR="008B01D0" w:rsidRPr="007539A0" w:rsidRDefault="008B01D0" w:rsidP="008B01D0">
      <w:pPr>
        <w:spacing w:after="0" w:line="240" w:lineRule="auto"/>
        <w:textAlignment w:val="baseline"/>
        <w:outlineLvl w:val="3"/>
        <w:rPr>
          <w:rFonts w:ascii="Arial" w:eastAsia="Times New Roman" w:hAnsi="Arial" w:cs="Arial"/>
          <w:b/>
          <w:bCs/>
          <w:color w:val="003087"/>
          <w:sz w:val="24"/>
          <w:szCs w:val="24"/>
          <w:bdr w:val="none" w:sz="0" w:space="0" w:color="auto" w:frame="1"/>
          <w:lang w:eastAsia="en-GB"/>
        </w:rPr>
      </w:pPr>
      <w:r w:rsidRPr="007539A0">
        <w:rPr>
          <w:rFonts w:ascii="Arial" w:eastAsia="Times New Roman" w:hAnsi="Arial" w:cs="Arial"/>
          <w:b/>
          <w:bCs/>
          <w:color w:val="003087"/>
          <w:sz w:val="24"/>
          <w:szCs w:val="24"/>
          <w:bdr w:val="none" w:sz="0" w:space="0" w:color="auto" w:frame="1"/>
          <w:lang w:eastAsia="en-GB"/>
        </w:rPr>
        <w:t>Table 1: Definitions</w:t>
      </w:r>
    </w:p>
    <w:p w14:paraId="62D809E3" w14:textId="77777777" w:rsidR="00535958" w:rsidRPr="007539A0" w:rsidRDefault="00535958" w:rsidP="008B01D0">
      <w:pPr>
        <w:spacing w:after="0" w:line="240" w:lineRule="auto"/>
        <w:textAlignment w:val="baseline"/>
        <w:outlineLvl w:val="3"/>
        <w:rPr>
          <w:rFonts w:ascii="Arial" w:eastAsia="Times New Roman" w:hAnsi="Arial" w:cs="Arial"/>
          <w:b/>
          <w:bCs/>
          <w:color w:val="003087"/>
          <w:sz w:val="24"/>
          <w:szCs w:val="24"/>
          <w:lang w:eastAsia="en-GB"/>
        </w:rPr>
      </w:pPr>
    </w:p>
    <w:tbl>
      <w:tblPr>
        <w:tblW w:w="0" w:type="auto"/>
        <w:tblCellMar>
          <w:left w:w="0" w:type="dxa"/>
          <w:right w:w="0" w:type="dxa"/>
        </w:tblCellMar>
        <w:tblLook w:val="04A0" w:firstRow="1" w:lastRow="0" w:firstColumn="1" w:lastColumn="0" w:noHBand="0" w:noVBand="1"/>
      </w:tblPr>
      <w:tblGrid>
        <w:gridCol w:w="1615"/>
        <w:gridCol w:w="7651"/>
      </w:tblGrid>
      <w:tr w:rsidR="008B01D0" w:rsidRPr="007539A0" w14:paraId="2693610D" w14:textId="77777777" w:rsidTr="0053595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D7A7565" w14:textId="7BB84812" w:rsidR="008B01D0" w:rsidRPr="007539A0" w:rsidRDefault="005C7AD5" w:rsidP="006C3161">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bdr w:val="none" w:sz="0" w:space="0" w:color="auto" w:frame="1"/>
                <w:lang w:eastAsia="en-GB"/>
              </w:rPr>
              <w:t>Keyword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DF68D30" w14:textId="77777777" w:rsidR="008B01D0" w:rsidRPr="007539A0" w:rsidRDefault="008B01D0" w:rsidP="006C3161">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b/>
                <w:bCs/>
                <w:sz w:val="24"/>
                <w:szCs w:val="24"/>
                <w:bdr w:val="none" w:sz="0" w:space="0" w:color="auto" w:frame="1"/>
                <w:lang w:eastAsia="en-GB"/>
              </w:rPr>
              <w:t>Definition</w:t>
            </w:r>
          </w:p>
        </w:tc>
      </w:tr>
      <w:tr w:rsidR="008B01D0" w:rsidRPr="007539A0" w14:paraId="1FA8C0E4" w14:textId="77777777" w:rsidTr="00535958">
        <w:tc>
          <w:tcPr>
            <w:tcW w:w="0" w:type="auto"/>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7EFEF7E0"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Pay gap</w:t>
            </w:r>
          </w:p>
        </w:tc>
        <w:tc>
          <w:tcPr>
            <w:tcW w:w="0" w:type="auto"/>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16784982" w14:textId="2ABD3865" w:rsidR="008B01D0" w:rsidRPr="007539A0" w:rsidRDefault="005C7AD5" w:rsidP="006C316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difference in the average pay between the </w:t>
            </w:r>
            <w:r w:rsidR="008B01D0" w:rsidRPr="007539A0">
              <w:rPr>
                <w:rFonts w:ascii="Arial" w:eastAsia="Times New Roman" w:hAnsi="Arial" w:cs="Arial"/>
                <w:sz w:val="24"/>
                <w:szCs w:val="24"/>
                <w:lang w:eastAsia="en-GB"/>
              </w:rPr>
              <w:t>two groups.</w:t>
            </w:r>
          </w:p>
        </w:tc>
      </w:tr>
      <w:tr w:rsidR="008B01D0" w:rsidRPr="007539A0" w14:paraId="12B081CE" w14:textId="77777777" w:rsidTr="0053595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27FCBB4E"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Mean gap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25AA55F6"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Difference between the mean hourly rate for female and male employees. Mean is the sum of the values divided by the number of values.</w:t>
            </w:r>
          </w:p>
        </w:tc>
      </w:tr>
      <w:tr w:rsidR="008B01D0" w:rsidRPr="007539A0" w14:paraId="4016F002" w14:textId="77777777" w:rsidTr="00535958">
        <w:tc>
          <w:tcPr>
            <w:tcW w:w="0" w:type="auto"/>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18708199"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Median gap</w:t>
            </w:r>
          </w:p>
        </w:tc>
        <w:tc>
          <w:tcPr>
            <w:tcW w:w="0" w:type="auto"/>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2F28822E" w14:textId="203309E8"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Difference between the median hourly rate of pay for female and male employees. </w:t>
            </w:r>
            <w:r w:rsidR="005C7AD5">
              <w:rPr>
                <w:rFonts w:ascii="Arial" w:eastAsia="Times New Roman" w:hAnsi="Arial" w:cs="Arial"/>
                <w:sz w:val="24"/>
                <w:szCs w:val="24"/>
                <w:lang w:eastAsia="en-GB"/>
              </w:rPr>
              <w:t>The median</w:t>
            </w:r>
            <w:r w:rsidRPr="007539A0">
              <w:rPr>
                <w:rFonts w:ascii="Arial" w:eastAsia="Times New Roman" w:hAnsi="Arial" w:cs="Arial"/>
                <w:sz w:val="24"/>
                <w:szCs w:val="24"/>
                <w:lang w:eastAsia="en-GB"/>
              </w:rPr>
              <w:t xml:space="preserve"> is the middle value in a sorted list of values. It is the middle value of the pay distribution, such that 50% of employees earn more than the median and 50% earn less than the median.</w:t>
            </w:r>
          </w:p>
        </w:tc>
      </w:tr>
      <w:tr w:rsidR="008B01D0" w:rsidRPr="007539A0" w14:paraId="0909873E" w14:textId="77777777" w:rsidTr="0053595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B0259A3"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Mean bonus gap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3435A50C"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Difference between the mean bonus paid to female and male employees. Mean is the sum of the values divided by the number of values.</w:t>
            </w:r>
          </w:p>
        </w:tc>
      </w:tr>
      <w:tr w:rsidR="008B01D0" w:rsidRPr="007539A0" w14:paraId="46074C68" w14:textId="77777777" w:rsidTr="00535958">
        <w:tc>
          <w:tcPr>
            <w:tcW w:w="0" w:type="auto"/>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4D960CBF"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Median bonus gap</w:t>
            </w:r>
          </w:p>
        </w:tc>
        <w:tc>
          <w:tcPr>
            <w:tcW w:w="0" w:type="auto"/>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1073D035" w14:textId="34F70292"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Difference between the median bonus pay paid to female and male employees. </w:t>
            </w:r>
            <w:r w:rsidR="005C7AD5">
              <w:rPr>
                <w:rFonts w:ascii="Arial" w:eastAsia="Times New Roman" w:hAnsi="Arial" w:cs="Arial"/>
                <w:sz w:val="24"/>
                <w:szCs w:val="24"/>
                <w:lang w:eastAsia="en-GB"/>
              </w:rPr>
              <w:t>The median</w:t>
            </w:r>
            <w:r w:rsidRPr="007539A0">
              <w:rPr>
                <w:rFonts w:ascii="Arial" w:eastAsia="Times New Roman" w:hAnsi="Arial" w:cs="Arial"/>
                <w:sz w:val="24"/>
                <w:szCs w:val="24"/>
                <w:lang w:eastAsia="en-GB"/>
              </w:rPr>
              <w:t xml:space="preserve"> is the middle value in a sorted list of values. </w:t>
            </w:r>
            <w:r w:rsidRPr="007539A0">
              <w:rPr>
                <w:rFonts w:ascii="Arial" w:eastAsia="Times New Roman" w:hAnsi="Arial" w:cs="Arial"/>
                <w:sz w:val="24"/>
                <w:szCs w:val="24"/>
                <w:lang w:eastAsia="en-GB"/>
              </w:rPr>
              <w:lastRenderedPageBreak/>
              <w:t>It is the middle value of the bonus pay distribution, such that 50% of employees earn more than the median and 50% earn less than the median.</w:t>
            </w:r>
          </w:p>
        </w:tc>
      </w:tr>
      <w:tr w:rsidR="008B01D0" w:rsidRPr="007539A0" w14:paraId="21D75B54" w14:textId="77777777" w:rsidTr="0053595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210B12BE"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lastRenderedPageBreak/>
              <w:t>Bonus proportions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0DAB826"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Proportions of female employees who were paid a bonus, and the proportions of male employees who were paid a bonus.</w:t>
            </w:r>
          </w:p>
        </w:tc>
      </w:tr>
      <w:tr w:rsidR="008B01D0" w:rsidRPr="007539A0" w14:paraId="34234F51" w14:textId="77777777" w:rsidTr="00535958">
        <w:tc>
          <w:tcPr>
            <w:tcW w:w="0" w:type="auto"/>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5DD770F8"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Quartile pay bands</w:t>
            </w:r>
          </w:p>
        </w:tc>
        <w:tc>
          <w:tcPr>
            <w:tcW w:w="0" w:type="auto"/>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2D15B090" w14:textId="30D774A2"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 xml:space="preserve">Proportions of female and male employees in the lower, lower middle, upper middle and upper quartile pay bands. </w:t>
            </w:r>
            <w:r w:rsidR="00A52D90" w:rsidRPr="007539A0">
              <w:rPr>
                <w:rFonts w:ascii="Arial" w:eastAsia="Times New Roman" w:hAnsi="Arial" w:cs="Arial"/>
                <w:sz w:val="24"/>
                <w:szCs w:val="24"/>
                <w:lang w:eastAsia="en-GB"/>
              </w:rPr>
              <w:t>A quartile</w:t>
            </w:r>
            <w:r w:rsidRPr="007539A0">
              <w:rPr>
                <w:rFonts w:ascii="Arial" w:eastAsia="Times New Roman" w:hAnsi="Arial" w:cs="Arial"/>
                <w:sz w:val="24"/>
                <w:szCs w:val="24"/>
                <w:lang w:eastAsia="en-GB"/>
              </w:rPr>
              <w:t xml:space="preserve"> is the value that divides a list of numbers into quartiles.</w:t>
            </w:r>
          </w:p>
        </w:tc>
      </w:tr>
      <w:tr w:rsidR="008B01D0" w:rsidRPr="007539A0" w14:paraId="5D8B8236" w14:textId="77777777" w:rsidTr="0053595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9A6A972"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Equal pay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9BF5E25" w14:textId="77777777" w:rsidR="008B01D0" w:rsidRPr="007539A0" w:rsidRDefault="008B01D0" w:rsidP="006C3161">
            <w:pPr>
              <w:spacing w:after="0" w:line="240" w:lineRule="auto"/>
              <w:rPr>
                <w:rFonts w:ascii="Arial" w:eastAsia="Times New Roman" w:hAnsi="Arial" w:cs="Arial"/>
                <w:sz w:val="24"/>
                <w:szCs w:val="24"/>
                <w:lang w:eastAsia="en-GB"/>
              </w:rPr>
            </w:pPr>
            <w:r w:rsidRPr="007539A0">
              <w:rPr>
                <w:rFonts w:ascii="Arial" w:eastAsia="Times New Roman" w:hAnsi="Arial" w:cs="Arial"/>
                <w:sz w:val="24"/>
                <w:szCs w:val="24"/>
                <w:lang w:eastAsia="en-GB"/>
              </w:rPr>
              <w:t>Being paid equally for the same/similar work.</w:t>
            </w:r>
          </w:p>
        </w:tc>
      </w:tr>
    </w:tbl>
    <w:p w14:paraId="4C0F4A7A" w14:textId="164BD0DE" w:rsidR="008B01D0" w:rsidRPr="007539A0" w:rsidRDefault="00535958" w:rsidP="008B01D0">
      <w:pPr>
        <w:spacing w:after="0" w:line="240" w:lineRule="auto"/>
        <w:textAlignment w:val="baseline"/>
        <w:rPr>
          <w:rFonts w:ascii="Arial" w:eastAsia="Times New Roman" w:hAnsi="Arial" w:cs="Arial"/>
          <w:sz w:val="24"/>
          <w:szCs w:val="24"/>
          <w:lang w:eastAsia="en-GB"/>
        </w:rPr>
      </w:pPr>
      <w:r w:rsidRPr="007539A0">
        <w:rPr>
          <w:rFonts w:ascii="Arial" w:eastAsia="Times New Roman" w:hAnsi="Arial" w:cs="Arial"/>
          <w:b/>
          <w:bCs/>
          <w:sz w:val="24"/>
          <w:szCs w:val="24"/>
          <w:bdr w:val="none" w:sz="0" w:space="0" w:color="auto" w:frame="1"/>
          <w:lang w:eastAsia="en-GB"/>
        </w:rPr>
        <w:br/>
      </w:r>
      <w:r w:rsidR="008B01D0" w:rsidRPr="007539A0">
        <w:rPr>
          <w:rFonts w:ascii="Arial" w:eastAsia="Times New Roman" w:hAnsi="Arial" w:cs="Arial"/>
          <w:b/>
          <w:bCs/>
          <w:sz w:val="24"/>
          <w:szCs w:val="24"/>
          <w:bdr w:val="none" w:sz="0" w:space="0" w:color="auto" w:frame="1"/>
          <w:lang w:eastAsia="en-GB"/>
        </w:rPr>
        <w:t>Date published</w:t>
      </w:r>
      <w:r w:rsidR="008B01D0" w:rsidRPr="007539A0">
        <w:rPr>
          <w:rFonts w:ascii="Arial" w:eastAsia="Times New Roman" w:hAnsi="Arial" w:cs="Arial"/>
          <w:sz w:val="24"/>
          <w:szCs w:val="24"/>
          <w:lang w:eastAsia="en-GB"/>
        </w:rPr>
        <w:t>: 3</w:t>
      </w:r>
      <w:r w:rsidR="007B0F65">
        <w:rPr>
          <w:rFonts w:ascii="Arial" w:eastAsia="Times New Roman" w:hAnsi="Arial" w:cs="Arial"/>
          <w:sz w:val="24"/>
          <w:szCs w:val="24"/>
          <w:lang w:eastAsia="en-GB"/>
        </w:rPr>
        <w:t>1</w:t>
      </w:r>
      <w:r w:rsidR="008B01D0" w:rsidRPr="007539A0">
        <w:rPr>
          <w:rFonts w:ascii="Arial" w:eastAsia="Times New Roman" w:hAnsi="Arial" w:cs="Arial"/>
          <w:sz w:val="24"/>
          <w:szCs w:val="24"/>
          <w:lang w:eastAsia="en-GB"/>
        </w:rPr>
        <w:t xml:space="preserve"> </w:t>
      </w:r>
      <w:r w:rsidR="00DD19BE" w:rsidRPr="007539A0">
        <w:rPr>
          <w:rFonts w:ascii="Arial" w:eastAsia="Times New Roman" w:hAnsi="Arial" w:cs="Arial"/>
          <w:sz w:val="24"/>
          <w:szCs w:val="24"/>
          <w:lang w:eastAsia="en-GB"/>
        </w:rPr>
        <w:t>March</w:t>
      </w:r>
      <w:r w:rsidR="008B01D0" w:rsidRPr="007539A0">
        <w:rPr>
          <w:rFonts w:ascii="Arial" w:eastAsia="Times New Roman" w:hAnsi="Arial" w:cs="Arial"/>
          <w:sz w:val="24"/>
          <w:szCs w:val="24"/>
          <w:lang w:eastAsia="en-GB"/>
        </w:rPr>
        <w:t xml:space="preserve"> 202</w:t>
      </w:r>
      <w:r w:rsidR="007B0F65">
        <w:rPr>
          <w:rFonts w:ascii="Arial" w:eastAsia="Times New Roman" w:hAnsi="Arial" w:cs="Arial"/>
          <w:sz w:val="24"/>
          <w:szCs w:val="24"/>
          <w:lang w:eastAsia="en-GB"/>
        </w:rPr>
        <w:t>5</w:t>
      </w:r>
    </w:p>
    <w:p w14:paraId="01A903A4" w14:textId="1D04B55F" w:rsidR="008B01D0" w:rsidRPr="007539A0" w:rsidRDefault="00535958" w:rsidP="008B01D0">
      <w:pPr>
        <w:spacing w:line="240" w:lineRule="auto"/>
        <w:textAlignment w:val="baseline"/>
        <w:rPr>
          <w:rFonts w:ascii="Arial" w:eastAsia="Times New Roman" w:hAnsi="Arial" w:cs="Arial"/>
          <w:sz w:val="24"/>
          <w:szCs w:val="24"/>
          <w:lang w:eastAsia="en-GB"/>
        </w:rPr>
      </w:pPr>
      <w:r w:rsidRPr="007539A0">
        <w:rPr>
          <w:rFonts w:ascii="Arial" w:eastAsia="Times New Roman" w:hAnsi="Arial" w:cs="Arial"/>
          <w:b/>
          <w:bCs/>
          <w:sz w:val="24"/>
          <w:szCs w:val="24"/>
          <w:bdr w:val="none" w:sz="0" w:space="0" w:color="auto" w:frame="1"/>
          <w:lang w:eastAsia="en-GB"/>
        </w:rPr>
        <w:br/>
      </w:r>
      <w:r w:rsidR="008B01D0" w:rsidRPr="007539A0">
        <w:rPr>
          <w:rFonts w:ascii="Arial" w:eastAsia="Times New Roman" w:hAnsi="Arial" w:cs="Arial"/>
          <w:b/>
          <w:bCs/>
          <w:sz w:val="24"/>
          <w:szCs w:val="24"/>
          <w:bdr w:val="none" w:sz="0" w:space="0" w:color="auto" w:frame="1"/>
          <w:lang w:eastAsia="en-GB"/>
        </w:rPr>
        <w:t>Date last updated</w:t>
      </w:r>
      <w:r w:rsidR="008B01D0" w:rsidRPr="007539A0">
        <w:rPr>
          <w:rFonts w:ascii="Arial" w:eastAsia="Times New Roman" w:hAnsi="Arial" w:cs="Arial"/>
          <w:sz w:val="24"/>
          <w:szCs w:val="24"/>
          <w:lang w:eastAsia="en-GB"/>
        </w:rPr>
        <w:t>: 3</w:t>
      </w:r>
      <w:r w:rsidR="007B0F65">
        <w:rPr>
          <w:rFonts w:ascii="Arial" w:eastAsia="Times New Roman" w:hAnsi="Arial" w:cs="Arial"/>
          <w:sz w:val="24"/>
          <w:szCs w:val="24"/>
          <w:lang w:eastAsia="en-GB"/>
        </w:rPr>
        <w:t>1</w:t>
      </w:r>
      <w:r w:rsidR="008B01D0" w:rsidRPr="007539A0">
        <w:rPr>
          <w:rFonts w:ascii="Arial" w:eastAsia="Times New Roman" w:hAnsi="Arial" w:cs="Arial"/>
          <w:sz w:val="24"/>
          <w:szCs w:val="24"/>
          <w:lang w:eastAsia="en-GB"/>
        </w:rPr>
        <w:t xml:space="preserve"> </w:t>
      </w:r>
      <w:r w:rsidR="00DD19BE" w:rsidRPr="007539A0">
        <w:rPr>
          <w:rFonts w:ascii="Arial" w:eastAsia="Times New Roman" w:hAnsi="Arial" w:cs="Arial"/>
          <w:sz w:val="24"/>
          <w:szCs w:val="24"/>
          <w:lang w:eastAsia="en-GB"/>
        </w:rPr>
        <w:t>March</w:t>
      </w:r>
      <w:r w:rsidR="008B01D0" w:rsidRPr="007539A0">
        <w:rPr>
          <w:rFonts w:ascii="Arial" w:eastAsia="Times New Roman" w:hAnsi="Arial" w:cs="Arial"/>
          <w:sz w:val="24"/>
          <w:szCs w:val="24"/>
          <w:lang w:eastAsia="en-GB"/>
        </w:rPr>
        <w:t xml:space="preserve"> 202</w:t>
      </w:r>
      <w:r w:rsidR="007B0F65">
        <w:rPr>
          <w:rFonts w:ascii="Arial" w:eastAsia="Times New Roman" w:hAnsi="Arial" w:cs="Arial"/>
          <w:sz w:val="24"/>
          <w:szCs w:val="24"/>
          <w:lang w:eastAsia="en-GB"/>
        </w:rPr>
        <w:t>5</w:t>
      </w:r>
    </w:p>
    <w:p w14:paraId="4BFD4B79" w14:textId="77777777" w:rsidR="008B01D0" w:rsidRPr="007539A0" w:rsidRDefault="008B01D0" w:rsidP="008B01D0">
      <w:pPr>
        <w:rPr>
          <w:rFonts w:ascii="Arial" w:hAnsi="Arial" w:cs="Arial"/>
          <w:sz w:val="24"/>
          <w:szCs w:val="24"/>
        </w:rPr>
      </w:pPr>
    </w:p>
    <w:p w14:paraId="75CED17A" w14:textId="1AB2702F" w:rsidR="002A2E37" w:rsidRPr="007539A0" w:rsidRDefault="002A2E37">
      <w:pPr>
        <w:rPr>
          <w:rFonts w:ascii="Arial" w:hAnsi="Arial" w:cs="Arial"/>
          <w:sz w:val="24"/>
          <w:szCs w:val="24"/>
        </w:rPr>
      </w:pPr>
    </w:p>
    <w:sectPr w:rsidR="002A2E37" w:rsidRPr="007539A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D976" w14:textId="77777777" w:rsidR="00480BA1" w:rsidRDefault="00480BA1" w:rsidP="00DD19BE">
      <w:pPr>
        <w:spacing w:after="0" w:line="240" w:lineRule="auto"/>
      </w:pPr>
      <w:r>
        <w:separator/>
      </w:r>
    </w:p>
  </w:endnote>
  <w:endnote w:type="continuationSeparator" w:id="0">
    <w:p w14:paraId="484DC4D4" w14:textId="77777777" w:rsidR="00480BA1" w:rsidRDefault="00480BA1" w:rsidP="00DD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75341"/>
      <w:docPartObj>
        <w:docPartGallery w:val="Page Numbers (Bottom of Page)"/>
        <w:docPartUnique/>
      </w:docPartObj>
    </w:sdtPr>
    <w:sdtEndPr>
      <w:rPr>
        <w:noProof/>
      </w:rPr>
    </w:sdtEndPr>
    <w:sdtContent>
      <w:p w14:paraId="0A6E50E0" w14:textId="494BC076" w:rsidR="00DD19BE" w:rsidRDefault="00DD19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4421D" w14:textId="77777777" w:rsidR="00DD19BE" w:rsidRDefault="00DD1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6942" w14:textId="77777777" w:rsidR="00480BA1" w:rsidRDefault="00480BA1" w:rsidP="00DD19BE">
      <w:pPr>
        <w:spacing w:after="0" w:line="240" w:lineRule="auto"/>
      </w:pPr>
      <w:r>
        <w:separator/>
      </w:r>
    </w:p>
  </w:footnote>
  <w:footnote w:type="continuationSeparator" w:id="0">
    <w:p w14:paraId="76C378AE" w14:textId="77777777" w:rsidR="00480BA1" w:rsidRDefault="00480BA1" w:rsidP="00DD1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4DE"/>
    <w:multiLevelType w:val="multilevel"/>
    <w:tmpl w:val="F0A6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750EB"/>
    <w:multiLevelType w:val="hybridMultilevel"/>
    <w:tmpl w:val="248A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35577"/>
    <w:multiLevelType w:val="multilevel"/>
    <w:tmpl w:val="943A12CC"/>
    <w:styleLink w:val="NHSOutlineLevels"/>
    <w:lvl w:ilvl="0">
      <w:start w:val="1"/>
      <w:numFmt w:val="none"/>
      <w:suff w:val="nothing"/>
      <w:lvlText w:val=""/>
      <w:lvlJc w:val="left"/>
      <w:pPr>
        <w:ind w:left="0" w:firstLine="0"/>
      </w:pPr>
    </w:lvl>
    <w:lvl w:ilvl="1">
      <w:start w:val="1"/>
      <w:numFmt w:val="decimal"/>
      <w:lvlText w:val="%2."/>
      <w:lvlJc w:val="left"/>
      <w:pPr>
        <w:tabs>
          <w:tab w:val="num" w:pos="567"/>
        </w:tabs>
        <w:ind w:left="567"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D94895"/>
    <w:multiLevelType w:val="hybridMultilevel"/>
    <w:tmpl w:val="696A6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87960"/>
    <w:multiLevelType w:val="hybridMultilevel"/>
    <w:tmpl w:val="3254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ED7529"/>
    <w:multiLevelType w:val="multilevel"/>
    <w:tmpl w:val="FE7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0E16B8"/>
    <w:multiLevelType w:val="multilevel"/>
    <w:tmpl w:val="960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8330DE"/>
    <w:multiLevelType w:val="multilevel"/>
    <w:tmpl w:val="FA14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04FCD"/>
    <w:multiLevelType w:val="hybridMultilevel"/>
    <w:tmpl w:val="BC7453C4"/>
    <w:lvl w:ilvl="0" w:tplc="702000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F46214"/>
    <w:multiLevelType w:val="hybridMultilevel"/>
    <w:tmpl w:val="DE40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F236FF"/>
    <w:multiLevelType w:val="hybridMultilevel"/>
    <w:tmpl w:val="1544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0455C"/>
    <w:multiLevelType w:val="hybridMultilevel"/>
    <w:tmpl w:val="15F0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6C0EAB"/>
    <w:multiLevelType w:val="hybridMultilevel"/>
    <w:tmpl w:val="E1C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40769"/>
    <w:multiLevelType w:val="hybridMultilevel"/>
    <w:tmpl w:val="0A86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295496">
    <w:abstractNumId w:val="7"/>
  </w:num>
  <w:num w:numId="2" w16cid:durableId="414013956">
    <w:abstractNumId w:val="6"/>
  </w:num>
  <w:num w:numId="3" w16cid:durableId="188184556">
    <w:abstractNumId w:val="5"/>
  </w:num>
  <w:num w:numId="4" w16cid:durableId="1688673432">
    <w:abstractNumId w:val="0"/>
  </w:num>
  <w:num w:numId="5" w16cid:durableId="335958991">
    <w:abstractNumId w:val="4"/>
  </w:num>
  <w:num w:numId="6" w16cid:durableId="834223715">
    <w:abstractNumId w:val="8"/>
  </w:num>
  <w:num w:numId="7" w16cid:durableId="530260862">
    <w:abstractNumId w:val="11"/>
  </w:num>
  <w:num w:numId="8" w16cid:durableId="1190947549">
    <w:abstractNumId w:val="13"/>
  </w:num>
  <w:num w:numId="9" w16cid:durableId="1642491938">
    <w:abstractNumId w:val="2"/>
  </w:num>
  <w:num w:numId="10" w16cid:durableId="1212037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2770436">
    <w:abstractNumId w:val="9"/>
  </w:num>
  <w:num w:numId="12" w16cid:durableId="1103189977">
    <w:abstractNumId w:val="10"/>
  </w:num>
  <w:num w:numId="13" w16cid:durableId="1377319696">
    <w:abstractNumId w:val="3"/>
  </w:num>
  <w:num w:numId="14" w16cid:durableId="1485317079">
    <w:abstractNumId w:val="1"/>
  </w:num>
  <w:num w:numId="15" w16cid:durableId="1463695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4AF"/>
    <w:rsid w:val="00005796"/>
    <w:rsid w:val="00017CDB"/>
    <w:rsid w:val="000340BA"/>
    <w:rsid w:val="000600FF"/>
    <w:rsid w:val="00066C46"/>
    <w:rsid w:val="000703EE"/>
    <w:rsid w:val="00094D35"/>
    <w:rsid w:val="000B1465"/>
    <w:rsid w:val="000B56DF"/>
    <w:rsid w:val="000C665A"/>
    <w:rsid w:val="000D005B"/>
    <w:rsid w:val="000D44FB"/>
    <w:rsid w:val="001039DA"/>
    <w:rsid w:val="00122081"/>
    <w:rsid w:val="001256DA"/>
    <w:rsid w:val="00132317"/>
    <w:rsid w:val="0013BA92"/>
    <w:rsid w:val="0014394D"/>
    <w:rsid w:val="00144CED"/>
    <w:rsid w:val="00147FE0"/>
    <w:rsid w:val="00157E9A"/>
    <w:rsid w:val="001706F3"/>
    <w:rsid w:val="00170C7C"/>
    <w:rsid w:val="001869DA"/>
    <w:rsid w:val="001A1F60"/>
    <w:rsid w:val="001A45CB"/>
    <w:rsid w:val="001A6162"/>
    <w:rsid w:val="001C76AB"/>
    <w:rsid w:val="001F258E"/>
    <w:rsid w:val="001F2732"/>
    <w:rsid w:val="001F44C9"/>
    <w:rsid w:val="0020368A"/>
    <w:rsid w:val="0020562F"/>
    <w:rsid w:val="00211F9D"/>
    <w:rsid w:val="00215957"/>
    <w:rsid w:val="00215CB6"/>
    <w:rsid w:val="00227CE9"/>
    <w:rsid w:val="002868BB"/>
    <w:rsid w:val="002A1C2E"/>
    <w:rsid w:val="002A2E37"/>
    <w:rsid w:val="002A6295"/>
    <w:rsid w:val="002B4EBC"/>
    <w:rsid w:val="002B64A7"/>
    <w:rsid w:val="002C1CFB"/>
    <w:rsid w:val="002F14E4"/>
    <w:rsid w:val="00312DAD"/>
    <w:rsid w:val="0034754A"/>
    <w:rsid w:val="00373D2F"/>
    <w:rsid w:val="003773BC"/>
    <w:rsid w:val="00377B94"/>
    <w:rsid w:val="00384111"/>
    <w:rsid w:val="003904D5"/>
    <w:rsid w:val="00391C4E"/>
    <w:rsid w:val="003B735D"/>
    <w:rsid w:val="003C4CB8"/>
    <w:rsid w:val="003C6BD2"/>
    <w:rsid w:val="003E77A2"/>
    <w:rsid w:val="003F31A3"/>
    <w:rsid w:val="00424CDD"/>
    <w:rsid w:val="00441B8D"/>
    <w:rsid w:val="004468D9"/>
    <w:rsid w:val="00462CEE"/>
    <w:rsid w:val="00471E34"/>
    <w:rsid w:val="00480BA1"/>
    <w:rsid w:val="004915A0"/>
    <w:rsid w:val="00493159"/>
    <w:rsid w:val="004A28CF"/>
    <w:rsid w:val="004A3EE2"/>
    <w:rsid w:val="004C062B"/>
    <w:rsid w:val="004C1201"/>
    <w:rsid w:val="004C4057"/>
    <w:rsid w:val="004D5BB9"/>
    <w:rsid w:val="004D72E0"/>
    <w:rsid w:val="004D7FC6"/>
    <w:rsid w:val="004E022A"/>
    <w:rsid w:val="004E2000"/>
    <w:rsid w:val="004F24BD"/>
    <w:rsid w:val="004F7CB8"/>
    <w:rsid w:val="00505377"/>
    <w:rsid w:val="00521704"/>
    <w:rsid w:val="00524B94"/>
    <w:rsid w:val="00535958"/>
    <w:rsid w:val="005425F4"/>
    <w:rsid w:val="00547236"/>
    <w:rsid w:val="00551544"/>
    <w:rsid w:val="005B23DC"/>
    <w:rsid w:val="005C244C"/>
    <w:rsid w:val="005C297D"/>
    <w:rsid w:val="005C7AD5"/>
    <w:rsid w:val="005F709B"/>
    <w:rsid w:val="006059E1"/>
    <w:rsid w:val="00625EB8"/>
    <w:rsid w:val="0064249F"/>
    <w:rsid w:val="00645D1B"/>
    <w:rsid w:val="0065026B"/>
    <w:rsid w:val="00651369"/>
    <w:rsid w:val="00654723"/>
    <w:rsid w:val="006576C3"/>
    <w:rsid w:val="006604F3"/>
    <w:rsid w:val="0066098F"/>
    <w:rsid w:val="00673864"/>
    <w:rsid w:val="00674181"/>
    <w:rsid w:val="006825EB"/>
    <w:rsid w:val="006B72AD"/>
    <w:rsid w:val="006C26A8"/>
    <w:rsid w:val="00700032"/>
    <w:rsid w:val="0072713E"/>
    <w:rsid w:val="00750435"/>
    <w:rsid w:val="007518D6"/>
    <w:rsid w:val="007539A0"/>
    <w:rsid w:val="007550E5"/>
    <w:rsid w:val="007A29B2"/>
    <w:rsid w:val="007A34A9"/>
    <w:rsid w:val="007B0F65"/>
    <w:rsid w:val="007B443C"/>
    <w:rsid w:val="007B6224"/>
    <w:rsid w:val="007D7B7D"/>
    <w:rsid w:val="007E1BE3"/>
    <w:rsid w:val="007F5D2D"/>
    <w:rsid w:val="00802790"/>
    <w:rsid w:val="00803567"/>
    <w:rsid w:val="00823893"/>
    <w:rsid w:val="008243D5"/>
    <w:rsid w:val="00824B04"/>
    <w:rsid w:val="00827A21"/>
    <w:rsid w:val="00837D08"/>
    <w:rsid w:val="00853B12"/>
    <w:rsid w:val="00871451"/>
    <w:rsid w:val="00875843"/>
    <w:rsid w:val="00887664"/>
    <w:rsid w:val="008A3102"/>
    <w:rsid w:val="008B01D0"/>
    <w:rsid w:val="008B089D"/>
    <w:rsid w:val="008C0BF5"/>
    <w:rsid w:val="008C591D"/>
    <w:rsid w:val="008D450A"/>
    <w:rsid w:val="008D4D43"/>
    <w:rsid w:val="008E7E1E"/>
    <w:rsid w:val="008F02B4"/>
    <w:rsid w:val="009162C9"/>
    <w:rsid w:val="009234AA"/>
    <w:rsid w:val="00927357"/>
    <w:rsid w:val="00935398"/>
    <w:rsid w:val="009539B2"/>
    <w:rsid w:val="009876F5"/>
    <w:rsid w:val="00992861"/>
    <w:rsid w:val="009947AE"/>
    <w:rsid w:val="009A14AF"/>
    <w:rsid w:val="009B0343"/>
    <w:rsid w:val="009B59AE"/>
    <w:rsid w:val="009D6319"/>
    <w:rsid w:val="009E05F7"/>
    <w:rsid w:val="009F338B"/>
    <w:rsid w:val="00A15E37"/>
    <w:rsid w:val="00A252A7"/>
    <w:rsid w:val="00A30BD0"/>
    <w:rsid w:val="00A447EF"/>
    <w:rsid w:val="00A46B10"/>
    <w:rsid w:val="00A515D5"/>
    <w:rsid w:val="00A52D90"/>
    <w:rsid w:val="00A55C78"/>
    <w:rsid w:val="00A60007"/>
    <w:rsid w:val="00A72B23"/>
    <w:rsid w:val="00A92B1F"/>
    <w:rsid w:val="00AC1D54"/>
    <w:rsid w:val="00AC4C07"/>
    <w:rsid w:val="00AD4501"/>
    <w:rsid w:val="00AD5F44"/>
    <w:rsid w:val="00AD64C5"/>
    <w:rsid w:val="00AE0B5F"/>
    <w:rsid w:val="00B06ED4"/>
    <w:rsid w:val="00B238D1"/>
    <w:rsid w:val="00B27B2E"/>
    <w:rsid w:val="00B312D4"/>
    <w:rsid w:val="00B37C34"/>
    <w:rsid w:val="00B4287D"/>
    <w:rsid w:val="00B4388E"/>
    <w:rsid w:val="00B45A6F"/>
    <w:rsid w:val="00B8226F"/>
    <w:rsid w:val="00B825D5"/>
    <w:rsid w:val="00BA2F57"/>
    <w:rsid w:val="00BB2D5E"/>
    <w:rsid w:val="00BC5847"/>
    <w:rsid w:val="00BE6514"/>
    <w:rsid w:val="00C1405C"/>
    <w:rsid w:val="00C20A80"/>
    <w:rsid w:val="00C317E4"/>
    <w:rsid w:val="00C34C6F"/>
    <w:rsid w:val="00C46933"/>
    <w:rsid w:val="00C46CEB"/>
    <w:rsid w:val="00C65DC6"/>
    <w:rsid w:val="00C673B4"/>
    <w:rsid w:val="00CA2A16"/>
    <w:rsid w:val="00CA368F"/>
    <w:rsid w:val="00CA7109"/>
    <w:rsid w:val="00CE2C8B"/>
    <w:rsid w:val="00CE49C2"/>
    <w:rsid w:val="00CF3EC1"/>
    <w:rsid w:val="00CF711D"/>
    <w:rsid w:val="00D13984"/>
    <w:rsid w:val="00D2628B"/>
    <w:rsid w:val="00D3518F"/>
    <w:rsid w:val="00D46739"/>
    <w:rsid w:val="00D552CF"/>
    <w:rsid w:val="00D620DB"/>
    <w:rsid w:val="00D74B80"/>
    <w:rsid w:val="00D75F8C"/>
    <w:rsid w:val="00D853A1"/>
    <w:rsid w:val="00D90C25"/>
    <w:rsid w:val="00DB09B1"/>
    <w:rsid w:val="00DC1AB3"/>
    <w:rsid w:val="00DC49E8"/>
    <w:rsid w:val="00DC5329"/>
    <w:rsid w:val="00DD19BE"/>
    <w:rsid w:val="00DF0ED1"/>
    <w:rsid w:val="00DF67E4"/>
    <w:rsid w:val="00DF75AA"/>
    <w:rsid w:val="00E11287"/>
    <w:rsid w:val="00E26685"/>
    <w:rsid w:val="00E37EA0"/>
    <w:rsid w:val="00E417AD"/>
    <w:rsid w:val="00E4606A"/>
    <w:rsid w:val="00E514E7"/>
    <w:rsid w:val="00E565E8"/>
    <w:rsid w:val="00E64F37"/>
    <w:rsid w:val="00E6754C"/>
    <w:rsid w:val="00E72A93"/>
    <w:rsid w:val="00E86E0A"/>
    <w:rsid w:val="00E87132"/>
    <w:rsid w:val="00E923E1"/>
    <w:rsid w:val="00EA4DCE"/>
    <w:rsid w:val="00EB006C"/>
    <w:rsid w:val="00EB1FE6"/>
    <w:rsid w:val="00EC1439"/>
    <w:rsid w:val="00EE6ED2"/>
    <w:rsid w:val="00EF6129"/>
    <w:rsid w:val="00EF7C01"/>
    <w:rsid w:val="00F033BA"/>
    <w:rsid w:val="00F316BD"/>
    <w:rsid w:val="00F3587B"/>
    <w:rsid w:val="00F41EC9"/>
    <w:rsid w:val="00F52737"/>
    <w:rsid w:val="00F639E6"/>
    <w:rsid w:val="00F72604"/>
    <w:rsid w:val="00F74280"/>
    <w:rsid w:val="00F81FBC"/>
    <w:rsid w:val="00F87451"/>
    <w:rsid w:val="00FA2C96"/>
    <w:rsid w:val="00FB1D20"/>
    <w:rsid w:val="00FD01D0"/>
    <w:rsid w:val="00FE0FC2"/>
    <w:rsid w:val="00FF20B9"/>
    <w:rsid w:val="02D989FF"/>
    <w:rsid w:val="034D459E"/>
    <w:rsid w:val="07E64CDD"/>
    <w:rsid w:val="08E594CE"/>
    <w:rsid w:val="0BD0FE55"/>
    <w:rsid w:val="0C95F595"/>
    <w:rsid w:val="0FAA7DBD"/>
    <w:rsid w:val="10A159B6"/>
    <w:rsid w:val="112FDA20"/>
    <w:rsid w:val="123D2A17"/>
    <w:rsid w:val="13C2E7DD"/>
    <w:rsid w:val="165FFC5D"/>
    <w:rsid w:val="1A93F1F2"/>
    <w:rsid w:val="1DE225C1"/>
    <w:rsid w:val="1E509854"/>
    <w:rsid w:val="232DE877"/>
    <w:rsid w:val="2432FC96"/>
    <w:rsid w:val="24C9B8D8"/>
    <w:rsid w:val="29932235"/>
    <w:rsid w:val="2DC5C19F"/>
    <w:rsid w:val="2EFAE3F8"/>
    <w:rsid w:val="30995F72"/>
    <w:rsid w:val="39084B80"/>
    <w:rsid w:val="3B40C640"/>
    <w:rsid w:val="3F61597E"/>
    <w:rsid w:val="42F8AD6F"/>
    <w:rsid w:val="4B9877AC"/>
    <w:rsid w:val="4F2A66FD"/>
    <w:rsid w:val="52F445E9"/>
    <w:rsid w:val="59103A79"/>
    <w:rsid w:val="5B07679F"/>
    <w:rsid w:val="5E3F0861"/>
    <w:rsid w:val="63E52694"/>
    <w:rsid w:val="64952188"/>
    <w:rsid w:val="671CC756"/>
    <w:rsid w:val="7154D367"/>
    <w:rsid w:val="715A1046"/>
    <w:rsid w:val="73A4C55D"/>
    <w:rsid w:val="745CACDC"/>
    <w:rsid w:val="7481020C"/>
    <w:rsid w:val="759F0845"/>
    <w:rsid w:val="75A4856C"/>
    <w:rsid w:val="76DC3B0F"/>
    <w:rsid w:val="787B4C42"/>
    <w:rsid w:val="79E6648A"/>
    <w:rsid w:val="7A727968"/>
    <w:rsid w:val="7C62E7F8"/>
    <w:rsid w:val="7EE77804"/>
    <w:rsid w:val="7FEAC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6540C"/>
  <w15:chartTrackingRefBased/>
  <w15:docId w15:val="{73CDA77B-88A5-44A2-AF03-2B64301C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2A93"/>
    <w:pPr>
      <w:ind w:left="720"/>
      <w:contextualSpacing/>
    </w:pPr>
  </w:style>
  <w:style w:type="character" w:customStyle="1" w:styleId="ListParagraphChar">
    <w:name w:val="List Paragraph Char"/>
    <w:link w:val="ListParagraph"/>
    <w:uiPriority w:val="34"/>
    <w:locked/>
    <w:rsid w:val="00E72A93"/>
  </w:style>
  <w:style w:type="paragraph" w:styleId="Header">
    <w:name w:val="header"/>
    <w:basedOn w:val="Normal"/>
    <w:link w:val="HeaderChar"/>
    <w:uiPriority w:val="99"/>
    <w:unhideWhenUsed/>
    <w:rsid w:val="00DD1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9BE"/>
  </w:style>
  <w:style w:type="paragraph" w:styleId="Footer">
    <w:name w:val="footer"/>
    <w:basedOn w:val="Normal"/>
    <w:link w:val="FooterChar"/>
    <w:uiPriority w:val="99"/>
    <w:unhideWhenUsed/>
    <w:rsid w:val="00DD1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9BE"/>
  </w:style>
  <w:style w:type="table" w:styleId="TableGrid">
    <w:name w:val="Table Grid"/>
    <w:basedOn w:val="TableNormal"/>
    <w:uiPriority w:val="59"/>
    <w:rsid w:val="00B45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HSOutlineLevels">
    <w:name w:val="NHS Outline Levels"/>
    <w:uiPriority w:val="99"/>
    <w:rsid w:val="00384111"/>
    <w:pPr>
      <w:numPr>
        <w:numId w:val="9"/>
      </w:numPr>
    </w:pPr>
  </w:style>
  <w:style w:type="character" w:customStyle="1" w:styleId="cf01">
    <w:name w:val="cf01"/>
    <w:basedOn w:val="DefaultParagraphFont"/>
    <w:rsid w:val="00144CED"/>
    <w:rPr>
      <w:rFonts w:ascii="Segoe UI" w:hAnsi="Segoe UI" w:cs="Segoe UI" w:hint="default"/>
      <w:sz w:val="18"/>
      <w:szCs w:val="18"/>
    </w:rPr>
  </w:style>
  <w:style w:type="character" w:styleId="CommentReference">
    <w:name w:val="annotation reference"/>
    <w:basedOn w:val="DefaultParagraphFont"/>
    <w:uiPriority w:val="99"/>
    <w:semiHidden/>
    <w:unhideWhenUsed/>
    <w:rsid w:val="00A55C78"/>
    <w:rPr>
      <w:sz w:val="16"/>
      <w:szCs w:val="16"/>
    </w:rPr>
  </w:style>
  <w:style w:type="paragraph" w:styleId="CommentText">
    <w:name w:val="annotation text"/>
    <w:basedOn w:val="Normal"/>
    <w:link w:val="CommentTextChar"/>
    <w:uiPriority w:val="99"/>
    <w:unhideWhenUsed/>
    <w:rsid w:val="00A55C78"/>
    <w:pPr>
      <w:spacing w:line="240" w:lineRule="auto"/>
    </w:pPr>
    <w:rPr>
      <w:sz w:val="20"/>
      <w:szCs w:val="20"/>
    </w:rPr>
  </w:style>
  <w:style w:type="character" w:customStyle="1" w:styleId="CommentTextChar">
    <w:name w:val="Comment Text Char"/>
    <w:basedOn w:val="DefaultParagraphFont"/>
    <w:link w:val="CommentText"/>
    <w:uiPriority w:val="99"/>
    <w:rsid w:val="00A55C78"/>
    <w:rPr>
      <w:sz w:val="20"/>
      <w:szCs w:val="20"/>
    </w:rPr>
  </w:style>
  <w:style w:type="paragraph" w:styleId="CommentSubject">
    <w:name w:val="annotation subject"/>
    <w:basedOn w:val="CommentText"/>
    <w:next w:val="CommentText"/>
    <w:link w:val="CommentSubjectChar"/>
    <w:uiPriority w:val="99"/>
    <w:semiHidden/>
    <w:unhideWhenUsed/>
    <w:rsid w:val="00A55C78"/>
    <w:rPr>
      <w:b/>
      <w:bCs/>
    </w:rPr>
  </w:style>
  <w:style w:type="character" w:customStyle="1" w:styleId="CommentSubjectChar">
    <w:name w:val="Comment Subject Char"/>
    <w:basedOn w:val="CommentTextChar"/>
    <w:link w:val="CommentSubject"/>
    <w:uiPriority w:val="99"/>
    <w:semiHidden/>
    <w:rsid w:val="00A55C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80725">
      <w:bodyDiv w:val="1"/>
      <w:marLeft w:val="0"/>
      <w:marRight w:val="0"/>
      <w:marTop w:val="0"/>
      <w:marBottom w:val="0"/>
      <w:divBdr>
        <w:top w:val="none" w:sz="0" w:space="0" w:color="auto"/>
        <w:left w:val="none" w:sz="0" w:space="0" w:color="auto"/>
        <w:bottom w:val="none" w:sz="0" w:space="0" w:color="auto"/>
        <w:right w:val="none" w:sz="0" w:space="0" w:color="auto"/>
      </w:divBdr>
    </w:div>
    <w:div w:id="668869445">
      <w:bodyDiv w:val="1"/>
      <w:marLeft w:val="0"/>
      <w:marRight w:val="0"/>
      <w:marTop w:val="0"/>
      <w:marBottom w:val="0"/>
      <w:divBdr>
        <w:top w:val="none" w:sz="0" w:space="0" w:color="auto"/>
        <w:left w:val="none" w:sz="0" w:space="0" w:color="auto"/>
        <w:bottom w:val="none" w:sz="0" w:space="0" w:color="auto"/>
        <w:right w:val="none" w:sz="0" w:space="0" w:color="auto"/>
      </w:divBdr>
    </w:div>
    <w:div w:id="1030228797">
      <w:bodyDiv w:val="1"/>
      <w:marLeft w:val="0"/>
      <w:marRight w:val="0"/>
      <w:marTop w:val="0"/>
      <w:marBottom w:val="0"/>
      <w:divBdr>
        <w:top w:val="none" w:sz="0" w:space="0" w:color="auto"/>
        <w:left w:val="none" w:sz="0" w:space="0" w:color="auto"/>
        <w:bottom w:val="none" w:sz="0" w:space="0" w:color="auto"/>
        <w:right w:val="none" w:sz="0" w:space="0" w:color="auto"/>
      </w:divBdr>
    </w:div>
    <w:div w:id="1117985753">
      <w:bodyDiv w:val="1"/>
      <w:marLeft w:val="0"/>
      <w:marRight w:val="0"/>
      <w:marTop w:val="0"/>
      <w:marBottom w:val="0"/>
      <w:divBdr>
        <w:top w:val="none" w:sz="0" w:space="0" w:color="auto"/>
        <w:left w:val="none" w:sz="0" w:space="0" w:color="auto"/>
        <w:bottom w:val="none" w:sz="0" w:space="0" w:color="auto"/>
        <w:right w:val="none" w:sz="0" w:space="0" w:color="auto"/>
      </w:divBdr>
    </w:div>
    <w:div w:id="1248074647">
      <w:bodyDiv w:val="1"/>
      <w:marLeft w:val="0"/>
      <w:marRight w:val="0"/>
      <w:marTop w:val="0"/>
      <w:marBottom w:val="0"/>
      <w:divBdr>
        <w:top w:val="none" w:sz="0" w:space="0" w:color="auto"/>
        <w:left w:val="none" w:sz="0" w:space="0" w:color="auto"/>
        <w:bottom w:val="none" w:sz="0" w:space="0" w:color="auto"/>
        <w:right w:val="none" w:sz="0" w:space="0" w:color="auto"/>
      </w:divBdr>
    </w:div>
    <w:div w:id="1282877668">
      <w:bodyDiv w:val="1"/>
      <w:marLeft w:val="0"/>
      <w:marRight w:val="0"/>
      <w:marTop w:val="0"/>
      <w:marBottom w:val="0"/>
      <w:divBdr>
        <w:top w:val="none" w:sz="0" w:space="0" w:color="auto"/>
        <w:left w:val="none" w:sz="0" w:space="0" w:color="auto"/>
        <w:bottom w:val="none" w:sz="0" w:space="0" w:color="auto"/>
        <w:right w:val="none" w:sz="0" w:space="0" w:color="auto"/>
      </w:divBdr>
    </w:div>
    <w:div w:id="1402869282">
      <w:bodyDiv w:val="1"/>
      <w:marLeft w:val="0"/>
      <w:marRight w:val="0"/>
      <w:marTop w:val="0"/>
      <w:marBottom w:val="0"/>
      <w:divBdr>
        <w:top w:val="none" w:sz="0" w:space="0" w:color="auto"/>
        <w:left w:val="none" w:sz="0" w:space="0" w:color="auto"/>
        <w:bottom w:val="none" w:sz="0" w:space="0" w:color="auto"/>
        <w:right w:val="none" w:sz="0" w:space="0" w:color="auto"/>
      </w:divBdr>
    </w:div>
    <w:div w:id="1456800961">
      <w:bodyDiv w:val="1"/>
      <w:marLeft w:val="0"/>
      <w:marRight w:val="0"/>
      <w:marTop w:val="0"/>
      <w:marBottom w:val="0"/>
      <w:divBdr>
        <w:top w:val="none" w:sz="0" w:space="0" w:color="auto"/>
        <w:left w:val="none" w:sz="0" w:space="0" w:color="auto"/>
        <w:bottom w:val="none" w:sz="0" w:space="0" w:color="auto"/>
        <w:right w:val="none" w:sz="0" w:space="0" w:color="auto"/>
      </w:divBdr>
    </w:div>
    <w:div w:id="160550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36a265-d871-4120-8ba0-3c36e4c02b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ECE1894AFD204F81F843908EE9FFC3" ma:contentTypeVersion="6" ma:contentTypeDescription="Create a new document." ma:contentTypeScope="" ma:versionID="26ed5c9fb34044aa62d68bbc4803b7a8">
  <xsd:schema xmlns:xsd="http://www.w3.org/2001/XMLSchema" xmlns:xs="http://www.w3.org/2001/XMLSchema" xmlns:p="http://schemas.microsoft.com/office/2006/metadata/properties" xmlns:ns3="c836a265-d871-4120-8ba0-3c36e4c02bcd" xmlns:ns4="bc9053c7-078e-4188-9fcd-741478b65f23" targetNamespace="http://schemas.microsoft.com/office/2006/metadata/properties" ma:root="true" ma:fieldsID="248d5806f2dc625b42b36328e40f1bff" ns3:_="" ns4:_="">
    <xsd:import namespace="c836a265-d871-4120-8ba0-3c36e4c02bcd"/>
    <xsd:import namespace="bc9053c7-078e-4188-9fcd-741478b65f2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6a265-d871-4120-8ba0-3c36e4c02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053c7-078e-4188-9fcd-741478b65f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E45A0-E0BE-4B09-9A31-EAD691A736B7}">
  <ds:schemaRefs>
    <ds:schemaRef ds:uri="http://schemas.microsoft.com/office/2006/metadata/properties"/>
    <ds:schemaRef ds:uri="http://schemas.microsoft.com/office/infopath/2007/PartnerControls"/>
    <ds:schemaRef ds:uri="c836a265-d871-4120-8ba0-3c36e4c02bcd"/>
  </ds:schemaRefs>
</ds:datastoreItem>
</file>

<file path=customXml/itemProps2.xml><?xml version="1.0" encoding="utf-8"?>
<ds:datastoreItem xmlns:ds="http://schemas.openxmlformats.org/officeDocument/2006/customXml" ds:itemID="{F2AB67EF-342B-4B3A-B372-054E04235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6a265-d871-4120-8ba0-3c36e4c02bcd"/>
    <ds:schemaRef ds:uri="bc9053c7-078e-4188-9fcd-741478b65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F9544-1A2E-474C-9E89-CFB57AE4CAC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61</TotalTime>
  <Pages>7</Pages>
  <Words>2023</Words>
  <Characters>10299</Characters>
  <Application>Microsoft Office Word</Application>
  <DocSecurity>0</DocSecurity>
  <Lines>302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John (HUMBER TEACHING NHS FOUNDATION TRUST)</dc:creator>
  <cp:keywords/>
  <dc:description/>
  <cp:lastModifiedBy>DUNCAN, John (HUMBER TEACHING NHS FOUNDATION TRUST)</cp:lastModifiedBy>
  <cp:revision>34</cp:revision>
  <dcterms:created xsi:type="dcterms:W3CDTF">2025-04-02T07:57:00Z</dcterms:created>
  <dcterms:modified xsi:type="dcterms:W3CDTF">2025-05-16T07:50:00Z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0x01010014ECE1894AFD204F81F843908EE9FFC3</vt:lpwstr>
  </property>
  <property fmtid="{D5CDD505-2E9C-101B-9397-08002B2CF9AE}" pid="3" name="GrammarlyDocumentId">
    <vt:lpwstr>73d16821-b303-473a-bd0c-90a496ad286b</vt:lpwstr>
  </property>
</Properties>
</file>